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D6" w:rsidRPr="00922239" w:rsidRDefault="005A3C13" w:rsidP="00A63AA0">
      <w:pPr>
        <w:jc w:val="center"/>
        <w:rPr>
          <w:rFonts w:ascii="Arial" w:hAnsi="Arial" w:cs="Arial"/>
          <w:b/>
        </w:rPr>
      </w:pPr>
      <w:r w:rsidRPr="00922239">
        <w:rPr>
          <w:rFonts w:ascii="Arial" w:hAnsi="Arial" w:cs="Arial"/>
          <w:b/>
        </w:rPr>
        <w:t xml:space="preserve">INSTITUTIONAL </w:t>
      </w:r>
      <w:r w:rsidR="00B12BB3" w:rsidRPr="00922239">
        <w:rPr>
          <w:rFonts w:ascii="Arial" w:hAnsi="Arial" w:cs="Arial"/>
          <w:b/>
        </w:rPr>
        <w:t>PROGRAM REVIEW 20</w:t>
      </w:r>
      <w:r w:rsidR="007405BE" w:rsidRPr="00922239">
        <w:rPr>
          <w:rFonts w:ascii="Arial" w:hAnsi="Arial" w:cs="Arial"/>
          <w:b/>
        </w:rPr>
        <w:t>1</w:t>
      </w:r>
      <w:r w:rsidR="00257E00">
        <w:rPr>
          <w:rFonts w:ascii="Arial" w:hAnsi="Arial" w:cs="Arial"/>
          <w:b/>
        </w:rPr>
        <w:t>1</w:t>
      </w:r>
      <w:r w:rsidR="007405BE" w:rsidRPr="00922239">
        <w:rPr>
          <w:rFonts w:ascii="Arial" w:hAnsi="Arial" w:cs="Arial"/>
          <w:b/>
        </w:rPr>
        <w:t>-201</w:t>
      </w:r>
      <w:r w:rsidR="00257E00">
        <w:rPr>
          <w:rFonts w:ascii="Arial" w:hAnsi="Arial" w:cs="Arial"/>
          <w:b/>
        </w:rPr>
        <w:t>2</w:t>
      </w:r>
    </w:p>
    <w:p w:rsidR="005A3C13" w:rsidRPr="00922239" w:rsidRDefault="005A3C13" w:rsidP="00A63AA0">
      <w:pPr>
        <w:jc w:val="center"/>
        <w:rPr>
          <w:rFonts w:ascii="Arial" w:hAnsi="Arial" w:cs="Arial"/>
          <w:b/>
        </w:rPr>
      </w:pPr>
      <w:r w:rsidRPr="00922239">
        <w:rPr>
          <w:rFonts w:ascii="Arial" w:hAnsi="Arial" w:cs="Arial"/>
          <w:b/>
        </w:rPr>
        <w:t>Pro</w:t>
      </w:r>
      <w:r w:rsidR="007405BE" w:rsidRPr="00922239">
        <w:rPr>
          <w:rFonts w:ascii="Arial" w:hAnsi="Arial" w:cs="Arial"/>
          <w:b/>
        </w:rPr>
        <w:t>gram Efficacy Phase</w:t>
      </w:r>
    </w:p>
    <w:p w:rsidR="005A3C13" w:rsidRPr="00922239" w:rsidRDefault="005A3C13" w:rsidP="000D571E">
      <w:pPr>
        <w:pStyle w:val="Heading2"/>
        <w:tabs>
          <w:tab w:val="left" w:pos="3060"/>
        </w:tabs>
        <w:rPr>
          <w:rFonts w:ascii="Arial" w:hAnsi="Arial" w:cs="Arial"/>
        </w:rPr>
      </w:pPr>
    </w:p>
    <w:p w:rsidR="005A3C13" w:rsidRPr="00922239" w:rsidRDefault="005A3C13" w:rsidP="005A3C13">
      <w:pPr>
        <w:pStyle w:val="Heading2"/>
        <w:tabs>
          <w:tab w:val="left" w:pos="3060"/>
        </w:tabs>
        <w:jc w:val="center"/>
        <w:rPr>
          <w:rFonts w:ascii="Arial" w:hAnsi="Arial" w:cs="Arial"/>
        </w:rPr>
      </w:pPr>
      <w:r w:rsidRPr="00922239">
        <w:rPr>
          <w:rFonts w:ascii="Arial" w:hAnsi="Arial" w:cs="Arial"/>
        </w:rPr>
        <w:t xml:space="preserve"> Purpose of Institutional Program Review</w:t>
      </w:r>
    </w:p>
    <w:p w:rsidR="005A3C13" w:rsidRPr="00922239" w:rsidRDefault="005A3C13" w:rsidP="005A3C13">
      <w:pPr>
        <w:rPr>
          <w:rFonts w:ascii="Arial" w:hAnsi="Arial" w:cs="Arial"/>
        </w:rPr>
      </w:pPr>
    </w:p>
    <w:p w:rsidR="007405BE" w:rsidRPr="000D571E" w:rsidRDefault="007405BE" w:rsidP="007405BE">
      <w:pPr>
        <w:keepNext/>
        <w:outlineLvl w:val="1"/>
        <w:rPr>
          <w:rFonts w:ascii="Arial" w:hAnsi="Arial" w:cs="Arial"/>
          <w:b/>
          <w:bCs/>
          <w:sz w:val="22"/>
          <w:szCs w:val="22"/>
        </w:rPr>
      </w:pPr>
      <w:r w:rsidRPr="000D571E">
        <w:rPr>
          <w:rFonts w:ascii="Arial" w:hAnsi="Arial" w:cs="Arial"/>
          <w:sz w:val="22"/>
          <w:szCs w:val="22"/>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The purpose of Program Review is to:</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Provide a full examination of how effectively programs and services are meeting departmental, divisional, and institutional goals</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Aid in short-range planning and decision-making</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Improve performance, services, and programs</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Contribute to long-range planning</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Contribute information and recommendations to other college processes, as appropriate</w:t>
      </w:r>
    </w:p>
    <w:p w:rsidR="007405BE" w:rsidRPr="00257E00" w:rsidRDefault="007405BE" w:rsidP="00257E00">
      <w:pPr>
        <w:pStyle w:val="ListParagraph"/>
        <w:numPr>
          <w:ilvl w:val="0"/>
          <w:numId w:val="20"/>
        </w:numPr>
        <w:jc w:val="both"/>
        <w:rPr>
          <w:rFonts w:ascii="Arial" w:hAnsi="Arial" w:cs="Arial"/>
          <w:sz w:val="22"/>
          <w:szCs w:val="22"/>
        </w:rPr>
      </w:pPr>
      <w:r w:rsidRPr="00257E00">
        <w:rPr>
          <w:rFonts w:ascii="Arial" w:hAnsi="Arial" w:cs="Arial"/>
          <w:sz w:val="22"/>
          <w:szCs w:val="22"/>
        </w:rPr>
        <w:t xml:space="preserve">Serve as the campus’ conduit for decision-making by forwarding information to or requesting information from appropriate committees </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 xml:space="preserve">An efficacy team of two disinterested committee members will </w:t>
      </w:r>
      <w:r w:rsidR="001304EF">
        <w:rPr>
          <w:rFonts w:ascii="Arial" w:hAnsi="Arial" w:cs="Arial"/>
          <w:sz w:val="22"/>
          <w:szCs w:val="22"/>
        </w:rPr>
        <w:t xml:space="preserve">be </w:t>
      </w:r>
      <w:r w:rsidRPr="000D571E">
        <w:rPr>
          <w:rFonts w:ascii="Arial" w:hAnsi="Arial" w:cs="Arial"/>
          <w:sz w:val="22"/>
          <w:szCs w:val="22"/>
        </w:rPr>
        <w:t>meeting with you to carefully review and discuss your document.  You will receive detailed feedback regarding the degree to which your program is perceived to meet institutional goals.  The rubric that the team will use to evaluate your program is included with this e-mail</w:t>
      </w:r>
      <w:r w:rsidR="001304EF">
        <w:rPr>
          <w:rFonts w:ascii="Arial" w:hAnsi="Arial" w:cs="Arial"/>
          <w:sz w:val="22"/>
          <w:szCs w:val="22"/>
        </w:rPr>
        <w:t>.</w:t>
      </w:r>
      <w:r w:rsidRPr="000D571E">
        <w:rPr>
          <w:rFonts w:ascii="Arial" w:hAnsi="Arial" w:cs="Arial"/>
          <w:sz w:val="22"/>
          <w:szCs w:val="22"/>
        </w:rPr>
        <w:t xml:space="preserve">  </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 xml:space="preserve">When you are writing your program evaluation, you may contact </w:t>
      </w:r>
      <w:r w:rsidR="001304EF">
        <w:rPr>
          <w:rFonts w:ascii="Arial" w:hAnsi="Arial" w:cs="Arial"/>
          <w:sz w:val="22"/>
          <w:szCs w:val="22"/>
        </w:rPr>
        <w:t xml:space="preserve">the </w:t>
      </w:r>
      <w:r w:rsidRPr="000D571E">
        <w:rPr>
          <w:rFonts w:ascii="Arial" w:hAnsi="Arial" w:cs="Arial"/>
          <w:sz w:val="22"/>
          <w:szCs w:val="22"/>
        </w:rPr>
        <w:t>efficacy team assigned to review your department or your division representatives for feedback and input.  The list of readers is being sent to you with these forms as a separate attachment.</w:t>
      </w:r>
    </w:p>
    <w:p w:rsidR="007405BE" w:rsidRPr="000D571E" w:rsidRDefault="007405BE" w:rsidP="007405BE">
      <w:pPr>
        <w:jc w:val="both"/>
        <w:rPr>
          <w:rFonts w:ascii="Arial" w:hAnsi="Arial" w:cs="Arial"/>
          <w:sz w:val="22"/>
          <w:szCs w:val="22"/>
        </w:rPr>
      </w:pPr>
      <w:r w:rsidRPr="000D571E">
        <w:rPr>
          <w:rFonts w:ascii="Arial" w:hAnsi="Arial" w:cs="Arial"/>
          <w:sz w:val="22"/>
          <w:szCs w:val="22"/>
        </w:rPr>
        <w:t> </w:t>
      </w:r>
    </w:p>
    <w:p w:rsidR="007405BE" w:rsidRPr="000D571E" w:rsidRDefault="007405BE" w:rsidP="007405BE">
      <w:pPr>
        <w:jc w:val="both"/>
        <w:rPr>
          <w:rFonts w:ascii="Arial" w:hAnsi="Arial" w:cs="Arial"/>
          <w:sz w:val="22"/>
          <w:szCs w:val="22"/>
        </w:rPr>
      </w:pPr>
      <w:r w:rsidRPr="000D571E">
        <w:rPr>
          <w:rFonts w:ascii="Arial" w:hAnsi="Arial" w:cs="Arial"/>
          <w:sz w:val="22"/>
          <w:szCs w:val="22"/>
        </w:rPr>
        <w:t xml:space="preserve">Forms are due back to the Committee Chairs, </w:t>
      </w:r>
      <w:r w:rsidR="000D571E" w:rsidRPr="000D571E">
        <w:rPr>
          <w:rFonts w:ascii="Arial" w:hAnsi="Arial" w:cs="Arial"/>
          <w:sz w:val="22"/>
          <w:szCs w:val="22"/>
        </w:rPr>
        <w:t>Reviews</w:t>
      </w:r>
      <w:r w:rsidRPr="000D571E">
        <w:rPr>
          <w:rFonts w:ascii="Arial" w:hAnsi="Arial" w:cs="Arial"/>
          <w:sz w:val="22"/>
          <w:szCs w:val="22"/>
        </w:rPr>
        <w:t xml:space="preserve"> and Division Dean by </w:t>
      </w:r>
      <w:r w:rsidR="0053499B">
        <w:rPr>
          <w:rFonts w:ascii="Arial" w:hAnsi="Arial" w:cs="Arial"/>
          <w:sz w:val="22"/>
          <w:szCs w:val="22"/>
          <w:shd w:val="clear" w:color="auto" w:fill="FFFF00"/>
        </w:rPr>
        <w:t>March 16, 2012</w:t>
      </w:r>
      <w:r w:rsidRPr="000D571E">
        <w:rPr>
          <w:rFonts w:ascii="Arial" w:hAnsi="Arial" w:cs="Arial"/>
          <w:sz w:val="22"/>
          <w:szCs w:val="22"/>
          <w:shd w:val="clear" w:color="auto" w:fill="FFFF00"/>
        </w:rPr>
        <w:t>.</w:t>
      </w:r>
    </w:p>
    <w:p w:rsidR="007405BE" w:rsidRPr="000D571E" w:rsidRDefault="007405BE" w:rsidP="007405BE">
      <w:pPr>
        <w:rPr>
          <w:rFonts w:ascii="Arial" w:hAnsi="Arial" w:cs="Arial"/>
          <w:i/>
          <w:sz w:val="22"/>
          <w:szCs w:val="22"/>
          <w:u w:val="single"/>
        </w:rPr>
      </w:pPr>
      <w:r w:rsidRPr="000D571E">
        <w:rPr>
          <w:rFonts w:ascii="Arial" w:hAnsi="Arial" w:cs="Arial"/>
          <w:i/>
          <w:sz w:val="22"/>
          <w:szCs w:val="22"/>
          <w:u w:val="single"/>
        </w:rPr>
        <w:t>It is the writer’s responsibility to be sure the Committee receives the forms on time.</w:t>
      </w:r>
    </w:p>
    <w:p w:rsidR="007405BE" w:rsidRPr="000D571E" w:rsidRDefault="007405BE" w:rsidP="007405BE">
      <w:pPr>
        <w:rPr>
          <w:rFonts w:ascii="Arial" w:hAnsi="Arial" w:cs="Arial"/>
          <w:sz w:val="22"/>
          <w:szCs w:val="22"/>
          <w:u w:val="single"/>
        </w:rPr>
      </w:pPr>
    </w:p>
    <w:p w:rsidR="007405BE" w:rsidRPr="000D571E" w:rsidRDefault="007405BE" w:rsidP="007405BE">
      <w:pPr>
        <w:jc w:val="both"/>
        <w:rPr>
          <w:rFonts w:ascii="Arial" w:hAnsi="Arial" w:cs="Arial"/>
          <w:sz w:val="22"/>
          <w:szCs w:val="22"/>
        </w:rPr>
      </w:pPr>
      <w:r w:rsidRPr="000D571E">
        <w:rPr>
          <w:rFonts w:ascii="Arial" w:hAnsi="Arial" w:cs="Arial"/>
          <w:sz w:val="22"/>
          <w:szCs w:val="22"/>
        </w:rPr>
        <w:t xml:space="preserve">In response to campus wide feedback that program review </w:t>
      </w:r>
      <w:r w:rsidR="00467768" w:rsidRPr="000D571E">
        <w:rPr>
          <w:rFonts w:ascii="Arial" w:hAnsi="Arial" w:cs="Arial"/>
          <w:sz w:val="22"/>
          <w:szCs w:val="22"/>
        </w:rPr>
        <w:t>is</w:t>
      </w:r>
      <w:r w:rsidRPr="000D571E">
        <w:rPr>
          <w:rFonts w:ascii="Arial" w:hAnsi="Arial" w:cs="Arial"/>
          <w:sz w:val="22"/>
          <w:szCs w:val="22"/>
        </w:rPr>
        <w:t xml:space="preserve"> a more interactive process, the committee pilot</w:t>
      </w:r>
      <w:r w:rsidR="00015D59" w:rsidRPr="000D571E">
        <w:rPr>
          <w:rFonts w:ascii="Arial" w:hAnsi="Arial" w:cs="Arial"/>
          <w:sz w:val="22"/>
          <w:szCs w:val="22"/>
        </w:rPr>
        <w:t>ed</w:t>
      </w:r>
      <w:r w:rsidRPr="000D571E">
        <w:rPr>
          <w:rFonts w:ascii="Arial" w:hAnsi="Arial" w:cs="Arial"/>
          <w:sz w:val="22"/>
          <w:szCs w:val="22"/>
        </w:rPr>
        <w:t xml:space="preserve"> a </w:t>
      </w:r>
      <w:r w:rsidR="00015D59" w:rsidRPr="000D571E">
        <w:rPr>
          <w:rFonts w:ascii="Arial" w:hAnsi="Arial" w:cs="Arial"/>
          <w:sz w:val="22"/>
          <w:szCs w:val="22"/>
        </w:rPr>
        <w:t xml:space="preserve">new </w:t>
      </w:r>
      <w:r w:rsidRPr="000D571E">
        <w:rPr>
          <w:rFonts w:ascii="Arial" w:hAnsi="Arial" w:cs="Arial"/>
          <w:sz w:val="22"/>
          <w:szCs w:val="22"/>
        </w:rPr>
        <w:t xml:space="preserve">program efficacy </w:t>
      </w:r>
      <w:r w:rsidR="00015D59" w:rsidRPr="000D571E">
        <w:rPr>
          <w:rFonts w:ascii="Arial" w:hAnsi="Arial" w:cs="Arial"/>
          <w:sz w:val="22"/>
          <w:szCs w:val="22"/>
        </w:rPr>
        <w:t>process in Spring 2010 that included</w:t>
      </w:r>
      <w:r w:rsidRPr="000D571E">
        <w:rPr>
          <w:rFonts w:ascii="Arial" w:hAnsi="Arial" w:cs="Arial"/>
          <w:sz w:val="22"/>
          <w:szCs w:val="22"/>
        </w:rPr>
        <w:t xml:space="preserve"> a review team who will interview and/or tour a program area during the efficacy process. Another campus concern focused on the duplication of information required for campus reports. The </w:t>
      </w:r>
      <w:r w:rsidR="00015D59" w:rsidRPr="000D571E">
        <w:rPr>
          <w:rFonts w:ascii="Arial" w:hAnsi="Arial" w:cs="Arial"/>
          <w:sz w:val="22"/>
          <w:szCs w:val="22"/>
        </w:rPr>
        <w:t xml:space="preserve">efficacy process </w:t>
      </w:r>
      <w:r w:rsidRPr="000D571E">
        <w:rPr>
          <w:rFonts w:ascii="Arial" w:hAnsi="Arial" w:cs="Arial"/>
          <w:sz w:val="22"/>
          <w:szCs w:val="22"/>
        </w:rPr>
        <w:t xml:space="preserve">will incorporate the Educational Master Plan One-Page Summary (EMP Summary) and strive to reduce duplication of information while maintaining a high quality efficacy process. </w:t>
      </w:r>
    </w:p>
    <w:p w:rsidR="00FE7FA9" w:rsidRPr="00922239" w:rsidRDefault="00FE7FA9" w:rsidP="005A3C13">
      <w:pPr>
        <w:tabs>
          <w:tab w:val="left" w:pos="3060"/>
        </w:tabs>
        <w:jc w:val="both"/>
        <w:rPr>
          <w:rFonts w:ascii="Arial" w:hAnsi="Arial" w:cs="Arial"/>
        </w:rPr>
      </w:pPr>
    </w:p>
    <w:p w:rsidR="005A3C13" w:rsidRPr="00922239" w:rsidRDefault="005A3C13" w:rsidP="00211CD6">
      <w:pPr>
        <w:jc w:val="center"/>
        <w:rPr>
          <w:rFonts w:ascii="Arial" w:hAnsi="Arial" w:cs="Arial"/>
          <w:b/>
        </w:rPr>
      </w:pPr>
      <w:r w:rsidRPr="00922239">
        <w:rPr>
          <w:rFonts w:ascii="Arial" w:hAnsi="Arial" w:cs="Arial"/>
        </w:rPr>
        <w:br w:type="page"/>
      </w:r>
      <w:r w:rsidR="007F1C8E">
        <w:rPr>
          <w:rFonts w:ascii="Arial" w:hAnsi="Arial" w:cs="Arial"/>
          <w:b/>
        </w:rPr>
        <w:lastRenderedPageBreak/>
        <w:t>Program Efficacy</w:t>
      </w:r>
      <w:r w:rsidR="00B12BB3" w:rsidRPr="00922239">
        <w:rPr>
          <w:rFonts w:ascii="Arial" w:hAnsi="Arial" w:cs="Arial"/>
          <w:b/>
        </w:rPr>
        <w:t xml:space="preserve"> </w:t>
      </w:r>
      <w:r w:rsidR="00015D59" w:rsidRPr="00922239">
        <w:rPr>
          <w:rFonts w:ascii="Arial" w:hAnsi="Arial" w:cs="Arial"/>
          <w:b/>
        </w:rPr>
        <w:t>2011</w:t>
      </w:r>
      <w:r w:rsidR="007F1C8E">
        <w:rPr>
          <w:rFonts w:ascii="Arial" w:hAnsi="Arial" w:cs="Arial"/>
          <w:b/>
        </w:rPr>
        <w:t>-2012</w:t>
      </w:r>
    </w:p>
    <w:p w:rsidR="005A3C13" w:rsidRPr="00922239" w:rsidRDefault="005A3C13">
      <w:pPr>
        <w:rPr>
          <w:rFonts w:ascii="Arial" w:hAnsi="Arial" w:cs="Arial"/>
        </w:rPr>
      </w:pPr>
    </w:p>
    <w:p w:rsidR="005A3C13" w:rsidRPr="00922239" w:rsidRDefault="005A3C13">
      <w:pPr>
        <w:rPr>
          <w:rFonts w:ascii="Arial" w:hAnsi="Arial" w:cs="Arial"/>
        </w:rPr>
      </w:pPr>
      <w:r w:rsidRPr="00922239">
        <w:rPr>
          <w:rFonts w:ascii="Arial" w:hAnsi="Arial" w:cs="Arial"/>
        </w:rPr>
        <w:t xml:space="preserve">Please complete </w:t>
      </w:r>
      <w:r w:rsidR="00211CD6" w:rsidRPr="00922239">
        <w:rPr>
          <w:rFonts w:ascii="Arial" w:hAnsi="Arial" w:cs="Arial"/>
        </w:rPr>
        <w:t xml:space="preserve">and </w:t>
      </w:r>
      <w:r w:rsidRPr="00922239">
        <w:rPr>
          <w:rFonts w:ascii="Arial" w:hAnsi="Arial" w:cs="Arial"/>
        </w:rPr>
        <w:t xml:space="preserve">attach this </w:t>
      </w:r>
      <w:r w:rsidR="00211CD6" w:rsidRPr="00922239">
        <w:rPr>
          <w:rFonts w:ascii="Arial" w:hAnsi="Arial" w:cs="Arial"/>
        </w:rPr>
        <w:t>cover sheet as the first page of your report.</w:t>
      </w:r>
    </w:p>
    <w:p w:rsidR="005A3C13" w:rsidRPr="00922239" w:rsidRDefault="005A3C13">
      <w:pPr>
        <w:rPr>
          <w:rFonts w:ascii="Arial" w:hAnsi="Arial" w:cs="Arial"/>
        </w:rPr>
      </w:pPr>
    </w:p>
    <w:p w:rsidR="00A63AA0" w:rsidRPr="00922239" w:rsidRDefault="00EA37C8">
      <w:pPr>
        <w:rPr>
          <w:rFonts w:ascii="Arial" w:hAnsi="Arial" w:cs="Arial"/>
          <w:b/>
        </w:rPr>
      </w:pPr>
      <w:r w:rsidRPr="00922239">
        <w:rPr>
          <w:rFonts w:ascii="Arial" w:hAnsi="Arial" w:cs="Arial"/>
          <w:b/>
        </w:rPr>
        <w:t xml:space="preserve">Name of </w:t>
      </w:r>
      <w:r w:rsidR="00602C92" w:rsidRPr="00922239">
        <w:rPr>
          <w:rFonts w:ascii="Arial" w:hAnsi="Arial" w:cs="Arial"/>
          <w:b/>
        </w:rPr>
        <w:t>Program</w:t>
      </w:r>
      <w:r w:rsidRPr="00922239">
        <w:rPr>
          <w:rFonts w:ascii="Arial" w:hAnsi="Arial" w:cs="Arial"/>
          <w:b/>
        </w:rPr>
        <w:t xml:space="preserve">: </w:t>
      </w:r>
      <w:r w:rsidRPr="00922239">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63AA0" w:rsidRPr="00922239" w:rsidTr="00606F8C">
        <w:tc>
          <w:tcPr>
            <w:tcW w:w="10440" w:type="dxa"/>
          </w:tcPr>
          <w:p w:rsidR="00A63AA0" w:rsidRPr="00922239" w:rsidRDefault="0053499B">
            <w:pPr>
              <w:rPr>
                <w:rFonts w:ascii="Arial" w:hAnsi="Arial" w:cs="Arial"/>
              </w:rPr>
            </w:pPr>
            <w:r>
              <w:rPr>
                <w:rFonts w:ascii="Arial" w:hAnsi="Arial" w:cs="Arial"/>
              </w:rPr>
              <w:t>DSPS</w:t>
            </w:r>
          </w:p>
        </w:tc>
      </w:tr>
    </w:tbl>
    <w:p w:rsidR="00A63AA0" w:rsidRPr="00922239" w:rsidRDefault="00A63AA0">
      <w:pPr>
        <w:rPr>
          <w:rFonts w:ascii="Arial" w:hAnsi="Arial" w:cs="Arial"/>
        </w:rPr>
      </w:pPr>
    </w:p>
    <w:p w:rsidR="00A63AA0" w:rsidRPr="00922239" w:rsidRDefault="00A63AA0">
      <w:pPr>
        <w:rPr>
          <w:rFonts w:ascii="Arial" w:hAnsi="Arial" w:cs="Arial"/>
          <w:b/>
        </w:rPr>
      </w:pPr>
      <w:r w:rsidRPr="00922239">
        <w:rPr>
          <w:rFonts w:ascii="Arial" w:hAnsi="Arial" w:cs="Arial"/>
          <w:b/>
        </w:rPr>
        <w:t>Name of Division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63AA0" w:rsidRPr="00922239" w:rsidTr="00606F8C">
        <w:tc>
          <w:tcPr>
            <w:tcW w:w="10440" w:type="dxa"/>
          </w:tcPr>
          <w:p w:rsidR="00211CD6" w:rsidRPr="00922239" w:rsidRDefault="0053499B">
            <w:pPr>
              <w:rPr>
                <w:rFonts w:ascii="Arial" w:hAnsi="Arial" w:cs="Arial"/>
              </w:rPr>
            </w:pPr>
            <w:r>
              <w:rPr>
                <w:rFonts w:ascii="Arial" w:hAnsi="Arial" w:cs="Arial"/>
              </w:rPr>
              <w:t>Library and Student Learning Resources</w:t>
            </w:r>
          </w:p>
        </w:tc>
      </w:tr>
    </w:tbl>
    <w:p w:rsidR="00A63AA0" w:rsidRPr="00922239" w:rsidRDefault="00A63AA0">
      <w:pPr>
        <w:rPr>
          <w:rFonts w:ascii="Arial" w:hAnsi="Arial" w:cs="Arial"/>
        </w:rPr>
      </w:pPr>
    </w:p>
    <w:p w:rsidR="00211CD6" w:rsidRPr="00922239" w:rsidRDefault="00211CD6">
      <w:pPr>
        <w:rPr>
          <w:rFonts w:ascii="Arial" w:hAnsi="Arial" w:cs="Arial"/>
          <w:b/>
        </w:rPr>
      </w:pPr>
      <w:r w:rsidRPr="00922239">
        <w:rPr>
          <w:rFonts w:ascii="Arial" w:hAnsi="Arial" w:cs="Arial"/>
          <w:b/>
        </w:rPr>
        <w:t>Name of Person Preparing this Report</w:t>
      </w:r>
      <w:r w:rsidRPr="00922239">
        <w:rPr>
          <w:rFonts w:ascii="Arial" w:hAnsi="Arial" w:cs="Arial"/>
          <w:b/>
        </w:rPr>
        <w:tab/>
      </w:r>
      <w:r w:rsidRPr="00922239">
        <w:rPr>
          <w:rFonts w:ascii="Arial" w:hAnsi="Arial" w:cs="Arial"/>
          <w:b/>
        </w:rPr>
        <w:tab/>
      </w:r>
      <w:r w:rsidRPr="00922239">
        <w:rPr>
          <w:rFonts w:ascii="Arial" w:hAnsi="Arial" w:cs="Arial"/>
          <w:b/>
        </w:rPr>
        <w:tab/>
      </w:r>
      <w:r w:rsidRPr="00922239">
        <w:rPr>
          <w:rFonts w:ascii="Arial" w:hAnsi="Arial" w:cs="Arial"/>
          <w:b/>
        </w:rPr>
        <w:tab/>
      </w:r>
      <w:r w:rsidRPr="00922239">
        <w:rPr>
          <w:rFonts w:ascii="Arial" w:hAnsi="Arial" w:cs="Arial"/>
          <w:b/>
        </w:rPr>
        <w:tab/>
        <w:t>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11CD6" w:rsidRPr="00922239" w:rsidTr="00606F8C">
        <w:tc>
          <w:tcPr>
            <w:tcW w:w="10440" w:type="dxa"/>
          </w:tcPr>
          <w:p w:rsidR="00211CD6" w:rsidRPr="00922239" w:rsidRDefault="0053499B" w:rsidP="007E1C69">
            <w:pPr>
              <w:rPr>
                <w:rFonts w:ascii="Arial" w:hAnsi="Arial" w:cs="Arial"/>
              </w:rPr>
            </w:pPr>
            <w:r>
              <w:rPr>
                <w:rFonts w:ascii="Arial" w:hAnsi="Arial" w:cs="Arial"/>
              </w:rPr>
              <w:t>Kath</w:t>
            </w:r>
            <w:r w:rsidR="000D6CF6">
              <w:rPr>
                <w:rFonts w:ascii="Arial" w:hAnsi="Arial" w:cs="Arial"/>
              </w:rPr>
              <w:t>i</w:t>
            </w:r>
            <w:r>
              <w:rPr>
                <w:rFonts w:ascii="Arial" w:hAnsi="Arial" w:cs="Arial"/>
              </w:rPr>
              <w:t xml:space="preserve"> Pryor</w:t>
            </w:r>
            <w:r w:rsidR="00816179">
              <w:rPr>
                <w:rFonts w:ascii="Arial" w:hAnsi="Arial" w:cs="Arial"/>
              </w:rPr>
              <w:t xml:space="preserve">                                                                                                       8663</w:t>
            </w:r>
          </w:p>
        </w:tc>
      </w:tr>
    </w:tbl>
    <w:p w:rsidR="00F91D75" w:rsidRPr="00922239" w:rsidRDefault="00F91D75">
      <w:pPr>
        <w:rPr>
          <w:rFonts w:ascii="Arial" w:hAnsi="Arial" w:cs="Arial"/>
        </w:rPr>
      </w:pPr>
    </w:p>
    <w:p w:rsidR="00F91D75" w:rsidRPr="00922239" w:rsidRDefault="00F91D75">
      <w:pPr>
        <w:rPr>
          <w:rFonts w:ascii="Arial" w:hAnsi="Arial" w:cs="Arial"/>
          <w:b/>
        </w:rPr>
      </w:pPr>
      <w:r w:rsidRPr="00922239">
        <w:rPr>
          <w:rFonts w:ascii="Arial" w:hAnsi="Arial" w:cs="Arial"/>
          <w:b/>
        </w:rPr>
        <w:t>Name of Department Members Consulted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1D75" w:rsidRPr="00922239" w:rsidTr="00606F8C">
        <w:tc>
          <w:tcPr>
            <w:tcW w:w="10440" w:type="dxa"/>
          </w:tcPr>
          <w:p w:rsidR="00F91D75" w:rsidRPr="00922239" w:rsidRDefault="00816179" w:rsidP="004832C6">
            <w:pPr>
              <w:rPr>
                <w:rFonts w:ascii="Arial" w:hAnsi="Arial" w:cs="Arial"/>
              </w:rPr>
            </w:pPr>
            <w:r>
              <w:rPr>
                <w:rFonts w:ascii="Arial" w:hAnsi="Arial" w:cs="Arial"/>
              </w:rPr>
              <w:t>Marty Milligan, Ana Bojorquez, Michelle Crocfer, Diana Holmes</w:t>
            </w:r>
            <w:r w:rsidR="00854CA8">
              <w:rPr>
                <w:rFonts w:ascii="Arial" w:hAnsi="Arial" w:cs="Arial"/>
              </w:rPr>
              <w:t>, Ann Klein</w:t>
            </w:r>
          </w:p>
        </w:tc>
      </w:tr>
    </w:tbl>
    <w:p w:rsidR="00EA37C8" w:rsidRPr="00922239" w:rsidRDefault="00A63AA0">
      <w:pPr>
        <w:rPr>
          <w:rFonts w:ascii="Arial" w:hAnsi="Arial" w:cs="Arial"/>
          <w:b/>
        </w:rPr>
      </w:pPr>
      <w:r w:rsidRPr="00922239">
        <w:rPr>
          <w:rFonts w:ascii="Arial" w:hAnsi="Arial" w:cs="Arial"/>
          <w:b/>
        </w:rPr>
        <w:tab/>
      </w:r>
      <w:r w:rsidRPr="00922239">
        <w:rPr>
          <w:rFonts w:ascii="Arial" w:hAnsi="Arial" w:cs="Arial"/>
          <w:b/>
        </w:rPr>
        <w:tab/>
      </w:r>
    </w:p>
    <w:p w:rsidR="00015D59" w:rsidRPr="00922239" w:rsidRDefault="007F1C8E" w:rsidP="00015D59">
      <w:pPr>
        <w:rPr>
          <w:rFonts w:ascii="Arial" w:hAnsi="Arial" w:cs="Arial"/>
        </w:rPr>
      </w:pPr>
      <w:r>
        <w:rPr>
          <w:rFonts w:ascii="Arial" w:hAnsi="Arial" w:cs="Arial"/>
          <w:b/>
          <w:bCs/>
        </w:rPr>
        <w:t>Reviewers</w:t>
      </w:r>
    </w:p>
    <w:tbl>
      <w:tblPr>
        <w:tblW w:w="0" w:type="auto"/>
        <w:tblCellMar>
          <w:left w:w="0" w:type="dxa"/>
          <w:right w:w="0" w:type="dxa"/>
        </w:tblCellMar>
        <w:tblLook w:val="00A0" w:firstRow="1" w:lastRow="0" w:firstColumn="1" w:lastColumn="0" w:noHBand="0" w:noVBand="0"/>
      </w:tblPr>
      <w:tblGrid>
        <w:gridCol w:w="10440"/>
      </w:tblGrid>
      <w:tr w:rsidR="00015D59" w:rsidRPr="00922239" w:rsidTr="00A458E1">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53499B" w:rsidP="00480D7F">
            <w:pPr>
              <w:rPr>
                <w:rFonts w:ascii="Arial" w:hAnsi="Arial" w:cs="Arial"/>
              </w:rPr>
            </w:pPr>
            <w:r>
              <w:rPr>
                <w:rFonts w:ascii="Arial" w:hAnsi="Arial" w:cs="Arial"/>
              </w:rPr>
              <w:t>Jose Recinos, Melissa Heredia, Rose King</w:t>
            </w:r>
          </w:p>
        </w:tc>
      </w:tr>
    </w:tbl>
    <w:p w:rsidR="00015D59" w:rsidRPr="00922239" w:rsidRDefault="00015D59" w:rsidP="00015D59">
      <w:pPr>
        <w:rPr>
          <w:rFonts w:ascii="Arial" w:hAnsi="Arial" w:cs="Arial"/>
        </w:rPr>
      </w:pPr>
      <w:r w:rsidRPr="00922239">
        <w:rPr>
          <w:rFonts w:ascii="Arial" w:hAnsi="Arial" w:cs="Arial"/>
        </w:rPr>
        <w:t> </w:t>
      </w:r>
    </w:p>
    <w:p w:rsidR="00015D59" w:rsidRPr="00922239" w:rsidRDefault="00015D59" w:rsidP="00015D59">
      <w:pPr>
        <w:rPr>
          <w:rFonts w:ascii="Arial" w:hAnsi="Arial" w:cs="Arial"/>
          <w:b/>
        </w:rPr>
      </w:pPr>
      <w:r w:rsidRPr="00922239">
        <w:rPr>
          <w:rFonts w:ascii="Arial" w:hAnsi="Arial" w:cs="Arial"/>
          <w:b/>
        </w:rPr>
        <w:t>Program Review Committee Representatives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15D59" w:rsidRPr="00922239" w:rsidTr="00A458E1">
        <w:tc>
          <w:tcPr>
            <w:tcW w:w="9576" w:type="dxa"/>
          </w:tcPr>
          <w:p w:rsidR="00015D59" w:rsidRPr="00922239" w:rsidRDefault="00015D59" w:rsidP="00A458E1">
            <w:pPr>
              <w:rPr>
                <w:rFonts w:ascii="Arial" w:hAnsi="Arial" w:cs="Arial"/>
              </w:rPr>
            </w:pPr>
          </w:p>
        </w:tc>
      </w:tr>
    </w:tbl>
    <w:p w:rsidR="00015D59" w:rsidRPr="00922239" w:rsidRDefault="00015D59" w:rsidP="00015D59">
      <w:pPr>
        <w:rPr>
          <w:rFonts w:ascii="Arial" w:hAnsi="Arial" w:cs="Arial"/>
        </w:rPr>
      </w:pPr>
    </w:p>
    <w:tbl>
      <w:tblPr>
        <w:tblW w:w="0" w:type="auto"/>
        <w:tblCellMar>
          <w:left w:w="0" w:type="dxa"/>
          <w:right w:w="0" w:type="dxa"/>
        </w:tblCellMar>
        <w:tblLook w:val="00A0" w:firstRow="1" w:lastRow="0" w:firstColumn="1" w:lastColumn="0" w:noHBand="0" w:noVBand="0"/>
      </w:tblPr>
      <w:tblGrid>
        <w:gridCol w:w="5220"/>
        <w:gridCol w:w="2610"/>
        <w:gridCol w:w="2610"/>
      </w:tblGrid>
      <w:tr w:rsidR="00015D59" w:rsidRPr="00922239" w:rsidTr="00A458E1">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b/>
                <w:bCs/>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b/>
                <w:bCs/>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b/>
                <w:bCs/>
                <w:shd w:val="clear" w:color="auto" w:fill="FFFF00"/>
              </w:rPr>
              <w:t>Date Submitted</w:t>
            </w: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816179" w:rsidP="00A458E1">
            <w:pPr>
              <w:rPr>
                <w:rFonts w:ascii="Arial" w:hAnsi="Arial" w:cs="Arial"/>
              </w:rPr>
            </w:pPr>
            <w:r>
              <w:rPr>
                <w:rFonts w:ascii="Arial" w:hAnsi="Arial" w:cs="Arial"/>
              </w:rPr>
              <w:t>2/23/12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Final draft sent to the dean</w:t>
            </w:r>
            <w:r w:rsidR="0053499B">
              <w:rPr>
                <w:rFonts w:ascii="Arial" w:hAnsi="Arial" w:cs="Arial"/>
              </w:rPr>
              <w:t xml:space="preserve"> &amp; committee</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53499B" w:rsidP="00A458E1">
            <w:pPr>
              <w:rPr>
                <w:rFonts w:ascii="Arial" w:hAnsi="Arial" w:cs="Arial"/>
              </w:rPr>
            </w:pPr>
            <w:r>
              <w:rPr>
                <w:rFonts w:ascii="Arial" w:hAnsi="Arial" w:cs="Arial"/>
              </w:rPr>
              <w:t>3/7/12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53499B" w:rsidP="00A458E1">
            <w:pPr>
              <w:rPr>
                <w:rFonts w:ascii="Arial" w:hAnsi="Arial" w:cs="Arial"/>
              </w:rPr>
            </w:pPr>
            <w:r>
              <w:rPr>
                <w:rFonts w:ascii="Arial" w:hAnsi="Arial" w:cs="Arial"/>
              </w:rPr>
              <w:t>3/16/2012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p>
        </w:tc>
      </w:tr>
      <w:tr w:rsidR="00015D59" w:rsidRPr="00922239" w:rsidTr="00764CB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r w:rsidRPr="00922239">
              <w:rPr>
                <w:rFonts w:ascii="Arial" w:hAnsi="Arial" w:cs="Arial"/>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15D59" w:rsidRPr="00922239" w:rsidRDefault="00015D59" w:rsidP="00A458E1">
            <w:pPr>
              <w:rPr>
                <w:rFonts w:ascii="Arial" w:hAnsi="Arial" w:cs="Arial"/>
              </w:rPr>
            </w:pPr>
          </w:p>
        </w:tc>
      </w:tr>
    </w:tbl>
    <w:p w:rsidR="00015D59" w:rsidRPr="00922239" w:rsidRDefault="00015D59" w:rsidP="00015D59">
      <w:pPr>
        <w:rPr>
          <w:rFonts w:ascii="Arial" w:hAnsi="Arial" w:cs="Arial"/>
        </w:rPr>
      </w:pPr>
      <w:r w:rsidRPr="00922239">
        <w:rPr>
          <w:rFonts w:ascii="Arial" w:hAnsi="Arial" w:cs="Arial"/>
        </w:rPr>
        <w:t> </w:t>
      </w:r>
    </w:p>
    <w:p w:rsidR="00F91D75" w:rsidRPr="00922239" w:rsidRDefault="00F91D7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610"/>
        <w:gridCol w:w="2610"/>
      </w:tblGrid>
      <w:tr w:rsidR="005A3C13" w:rsidRPr="00922239" w:rsidTr="00606F8C">
        <w:tc>
          <w:tcPr>
            <w:tcW w:w="5220" w:type="dxa"/>
          </w:tcPr>
          <w:p w:rsidR="005A3C13" w:rsidRPr="00922239" w:rsidRDefault="005A3C13">
            <w:pPr>
              <w:rPr>
                <w:rFonts w:ascii="Arial" w:hAnsi="Arial" w:cs="Arial"/>
                <w:b/>
                <w:highlight w:val="yellow"/>
              </w:rPr>
            </w:pPr>
            <w:r w:rsidRPr="00922239">
              <w:rPr>
                <w:rFonts w:ascii="Arial" w:hAnsi="Arial" w:cs="Arial"/>
                <w:b/>
              </w:rPr>
              <w:t>Work Flow</w:t>
            </w:r>
          </w:p>
        </w:tc>
        <w:tc>
          <w:tcPr>
            <w:tcW w:w="2610" w:type="dxa"/>
            <w:shd w:val="clear" w:color="auto" w:fill="auto"/>
          </w:tcPr>
          <w:p w:rsidR="005A3C13" w:rsidRPr="00922239" w:rsidRDefault="005A3C13">
            <w:pPr>
              <w:rPr>
                <w:rFonts w:ascii="Arial" w:hAnsi="Arial" w:cs="Arial"/>
                <w:b/>
                <w:highlight w:val="yellow"/>
              </w:rPr>
            </w:pPr>
            <w:r w:rsidRPr="00922239">
              <w:rPr>
                <w:rFonts w:ascii="Arial" w:hAnsi="Arial" w:cs="Arial"/>
                <w:b/>
              </w:rPr>
              <w:t>Due Date</w:t>
            </w:r>
          </w:p>
        </w:tc>
        <w:tc>
          <w:tcPr>
            <w:tcW w:w="2610" w:type="dxa"/>
            <w:shd w:val="clear" w:color="auto" w:fill="auto"/>
          </w:tcPr>
          <w:p w:rsidR="005A3C13" w:rsidRPr="00922239" w:rsidRDefault="005A3C13">
            <w:pPr>
              <w:rPr>
                <w:rFonts w:ascii="Arial" w:hAnsi="Arial" w:cs="Arial"/>
                <w:b/>
                <w:highlight w:val="yellow"/>
              </w:rPr>
            </w:pPr>
            <w:r w:rsidRPr="00922239">
              <w:rPr>
                <w:rFonts w:ascii="Arial" w:hAnsi="Arial" w:cs="Arial"/>
                <w:b/>
              </w:rPr>
              <w:t>Date Submitted</w:t>
            </w:r>
          </w:p>
        </w:tc>
      </w:tr>
      <w:tr w:rsidR="005A3C13" w:rsidRPr="00922239" w:rsidTr="00606F8C">
        <w:tc>
          <w:tcPr>
            <w:tcW w:w="5220" w:type="dxa"/>
          </w:tcPr>
          <w:p w:rsidR="005A3C13" w:rsidRPr="00922239" w:rsidRDefault="005A3C13">
            <w:pPr>
              <w:rPr>
                <w:rFonts w:ascii="Arial" w:hAnsi="Arial" w:cs="Arial"/>
              </w:rPr>
            </w:pPr>
            <w:r w:rsidRPr="00922239">
              <w:rPr>
                <w:rFonts w:ascii="Arial" w:hAnsi="Arial" w:cs="Arial"/>
              </w:rPr>
              <w:t>Date of initial meeting with department</w:t>
            </w:r>
          </w:p>
        </w:tc>
        <w:tc>
          <w:tcPr>
            <w:tcW w:w="2610" w:type="dxa"/>
            <w:shd w:val="clear" w:color="auto" w:fill="auto"/>
          </w:tcPr>
          <w:p w:rsidR="005A3C13" w:rsidRPr="00922239" w:rsidRDefault="005A3C13">
            <w:pPr>
              <w:rPr>
                <w:rFonts w:ascii="Arial" w:hAnsi="Arial" w:cs="Arial"/>
              </w:rPr>
            </w:pPr>
          </w:p>
        </w:tc>
        <w:tc>
          <w:tcPr>
            <w:tcW w:w="2610" w:type="dxa"/>
            <w:shd w:val="clear" w:color="auto" w:fill="auto"/>
          </w:tcPr>
          <w:p w:rsidR="005A3C13" w:rsidRPr="00922239" w:rsidRDefault="005A3C13">
            <w:pPr>
              <w:rPr>
                <w:rFonts w:ascii="Arial" w:hAnsi="Arial" w:cs="Arial"/>
              </w:rPr>
            </w:pPr>
          </w:p>
        </w:tc>
      </w:tr>
      <w:tr w:rsidR="005A3C13" w:rsidRPr="00922239" w:rsidTr="00606F8C">
        <w:tc>
          <w:tcPr>
            <w:tcW w:w="5220" w:type="dxa"/>
          </w:tcPr>
          <w:p w:rsidR="005A3C13" w:rsidRPr="00922239" w:rsidRDefault="005A3C13">
            <w:pPr>
              <w:rPr>
                <w:rFonts w:ascii="Arial" w:hAnsi="Arial" w:cs="Arial"/>
              </w:rPr>
            </w:pPr>
            <w:r w:rsidRPr="00922239">
              <w:rPr>
                <w:rFonts w:ascii="Arial" w:hAnsi="Arial" w:cs="Arial"/>
              </w:rPr>
              <w:t>Final draft sent to the dean</w:t>
            </w:r>
          </w:p>
        </w:tc>
        <w:tc>
          <w:tcPr>
            <w:tcW w:w="2610" w:type="dxa"/>
            <w:shd w:val="clear" w:color="auto" w:fill="auto"/>
          </w:tcPr>
          <w:p w:rsidR="005A3C13" w:rsidRPr="00922239" w:rsidRDefault="005A3C13">
            <w:pPr>
              <w:rPr>
                <w:rFonts w:ascii="Arial" w:hAnsi="Arial" w:cs="Arial"/>
              </w:rPr>
            </w:pPr>
          </w:p>
        </w:tc>
        <w:tc>
          <w:tcPr>
            <w:tcW w:w="2610" w:type="dxa"/>
            <w:shd w:val="clear" w:color="auto" w:fill="auto"/>
          </w:tcPr>
          <w:p w:rsidR="005A3C13" w:rsidRPr="00922239" w:rsidRDefault="005A3C13">
            <w:pPr>
              <w:rPr>
                <w:rFonts w:ascii="Arial" w:hAnsi="Arial" w:cs="Arial"/>
              </w:rPr>
            </w:pPr>
          </w:p>
        </w:tc>
      </w:tr>
      <w:tr w:rsidR="005A3C13" w:rsidRPr="00922239" w:rsidTr="00606F8C">
        <w:tc>
          <w:tcPr>
            <w:tcW w:w="5220" w:type="dxa"/>
          </w:tcPr>
          <w:p w:rsidR="005A3C13" w:rsidRPr="00922239" w:rsidRDefault="005A3C13">
            <w:pPr>
              <w:rPr>
                <w:rFonts w:ascii="Arial" w:hAnsi="Arial" w:cs="Arial"/>
              </w:rPr>
            </w:pPr>
            <w:r w:rsidRPr="00922239">
              <w:rPr>
                <w:rFonts w:ascii="Arial" w:hAnsi="Arial" w:cs="Arial"/>
              </w:rPr>
              <w:t>Report submitted to Program Review co-chair</w:t>
            </w:r>
          </w:p>
        </w:tc>
        <w:tc>
          <w:tcPr>
            <w:tcW w:w="2610" w:type="dxa"/>
            <w:shd w:val="clear" w:color="auto" w:fill="auto"/>
          </w:tcPr>
          <w:p w:rsidR="005A3C13" w:rsidRPr="00922239" w:rsidRDefault="005A3C13">
            <w:pPr>
              <w:rPr>
                <w:rFonts w:ascii="Arial" w:hAnsi="Arial" w:cs="Arial"/>
              </w:rPr>
            </w:pPr>
          </w:p>
        </w:tc>
        <w:tc>
          <w:tcPr>
            <w:tcW w:w="2610" w:type="dxa"/>
            <w:shd w:val="clear" w:color="auto" w:fill="auto"/>
          </w:tcPr>
          <w:p w:rsidR="005A3C13" w:rsidRPr="00922239" w:rsidRDefault="005A3C13">
            <w:pPr>
              <w:rPr>
                <w:rFonts w:ascii="Arial" w:hAnsi="Arial" w:cs="Arial"/>
              </w:rPr>
            </w:pPr>
          </w:p>
        </w:tc>
      </w:tr>
    </w:tbl>
    <w:p w:rsidR="005A3C13" w:rsidRPr="00922239" w:rsidRDefault="005A3C13">
      <w:pPr>
        <w:rPr>
          <w:rFonts w:ascii="Arial" w:hAnsi="Arial" w:cs="Arial"/>
        </w:rPr>
      </w:pPr>
    </w:p>
    <w:p w:rsidR="007632F0" w:rsidRPr="00922239" w:rsidRDefault="00257E00" w:rsidP="00257E00">
      <w:pPr>
        <w:rPr>
          <w:rFonts w:ascii="Arial" w:hAnsi="Arial" w:cs="Arial"/>
        </w:rPr>
      </w:pPr>
      <w:r w:rsidRPr="00922239">
        <w:rPr>
          <w:rFonts w:ascii="Arial" w:hAnsi="Arial" w:cs="Arial"/>
        </w:rPr>
        <w:t xml:space="preserve"> </w:t>
      </w:r>
    </w:p>
    <w:p w:rsidR="00211CD6" w:rsidRPr="00922239" w:rsidRDefault="00211CD6">
      <w:pPr>
        <w:rPr>
          <w:rFonts w:ascii="Arial" w:hAnsi="Arial" w:cs="Arial"/>
          <w:b/>
        </w:rPr>
      </w:pPr>
      <w:r w:rsidRPr="00922239">
        <w:rPr>
          <w:rFonts w:ascii="Arial" w:hAnsi="Arial" w:cs="Arial"/>
          <w:b/>
        </w:rPr>
        <w:t>Staffing</w:t>
      </w:r>
    </w:p>
    <w:p w:rsidR="00211CD6" w:rsidRPr="00922239" w:rsidRDefault="007632F0">
      <w:pPr>
        <w:rPr>
          <w:rFonts w:ascii="Arial" w:hAnsi="Arial" w:cs="Arial"/>
        </w:rPr>
      </w:pPr>
      <w:r w:rsidRPr="00922239">
        <w:rPr>
          <w:rFonts w:ascii="Arial" w:hAnsi="Arial" w:cs="Arial"/>
        </w:rPr>
        <w:t>Please list the number of full and part-time employees in your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629"/>
        <w:gridCol w:w="2648"/>
        <w:gridCol w:w="2335"/>
      </w:tblGrid>
      <w:tr w:rsidR="007632F0" w:rsidRPr="00922239" w:rsidTr="00606F8C">
        <w:tc>
          <w:tcPr>
            <w:tcW w:w="2828" w:type="dxa"/>
          </w:tcPr>
          <w:p w:rsidR="007632F0" w:rsidRPr="00922239" w:rsidRDefault="007632F0">
            <w:pPr>
              <w:rPr>
                <w:rFonts w:ascii="Arial" w:hAnsi="Arial" w:cs="Arial"/>
                <w:b/>
              </w:rPr>
            </w:pPr>
            <w:r w:rsidRPr="00922239">
              <w:rPr>
                <w:rFonts w:ascii="Arial" w:hAnsi="Arial" w:cs="Arial"/>
                <w:b/>
              </w:rPr>
              <w:t>Classification</w:t>
            </w:r>
          </w:p>
        </w:tc>
        <w:tc>
          <w:tcPr>
            <w:tcW w:w="2629" w:type="dxa"/>
          </w:tcPr>
          <w:p w:rsidR="007632F0" w:rsidRPr="00922239" w:rsidRDefault="007632F0">
            <w:pPr>
              <w:rPr>
                <w:rFonts w:ascii="Arial" w:hAnsi="Arial" w:cs="Arial"/>
                <w:b/>
              </w:rPr>
            </w:pPr>
            <w:r w:rsidRPr="00922239">
              <w:rPr>
                <w:rFonts w:ascii="Arial" w:hAnsi="Arial" w:cs="Arial"/>
                <w:b/>
              </w:rPr>
              <w:t>Number Full-Time</w:t>
            </w:r>
          </w:p>
        </w:tc>
        <w:tc>
          <w:tcPr>
            <w:tcW w:w="2648" w:type="dxa"/>
          </w:tcPr>
          <w:p w:rsidR="007632F0" w:rsidRPr="00922239" w:rsidRDefault="007632F0">
            <w:pPr>
              <w:rPr>
                <w:rFonts w:ascii="Arial" w:hAnsi="Arial" w:cs="Arial"/>
                <w:b/>
              </w:rPr>
            </w:pPr>
            <w:r w:rsidRPr="00922239">
              <w:rPr>
                <w:rFonts w:ascii="Arial" w:hAnsi="Arial" w:cs="Arial"/>
                <w:b/>
              </w:rPr>
              <w:t>Number Part-time, Contract</w:t>
            </w:r>
          </w:p>
        </w:tc>
        <w:tc>
          <w:tcPr>
            <w:tcW w:w="2335" w:type="dxa"/>
          </w:tcPr>
          <w:p w:rsidR="007632F0" w:rsidRPr="00922239" w:rsidRDefault="007632F0">
            <w:pPr>
              <w:rPr>
                <w:rFonts w:ascii="Arial" w:hAnsi="Arial" w:cs="Arial"/>
                <w:b/>
              </w:rPr>
            </w:pPr>
            <w:r w:rsidRPr="00922239">
              <w:rPr>
                <w:rFonts w:ascii="Arial" w:hAnsi="Arial" w:cs="Arial"/>
                <w:b/>
              </w:rPr>
              <w:t>Number adjunct, short-term, hourly</w:t>
            </w:r>
          </w:p>
        </w:tc>
      </w:tr>
      <w:tr w:rsidR="007632F0" w:rsidRPr="00922239" w:rsidTr="00606F8C">
        <w:tc>
          <w:tcPr>
            <w:tcW w:w="2828" w:type="dxa"/>
          </w:tcPr>
          <w:p w:rsidR="007632F0" w:rsidRPr="00922239" w:rsidRDefault="007632F0">
            <w:pPr>
              <w:rPr>
                <w:rFonts w:ascii="Arial" w:hAnsi="Arial" w:cs="Arial"/>
              </w:rPr>
            </w:pPr>
            <w:r w:rsidRPr="00922239">
              <w:rPr>
                <w:rFonts w:ascii="Arial" w:hAnsi="Arial" w:cs="Arial"/>
              </w:rPr>
              <w:t>Managers</w:t>
            </w:r>
          </w:p>
        </w:tc>
        <w:tc>
          <w:tcPr>
            <w:tcW w:w="2629" w:type="dxa"/>
          </w:tcPr>
          <w:p w:rsidR="007632F0" w:rsidRPr="00922239" w:rsidRDefault="00816179">
            <w:pPr>
              <w:rPr>
                <w:rFonts w:ascii="Arial" w:hAnsi="Arial" w:cs="Arial"/>
              </w:rPr>
            </w:pPr>
            <w:r>
              <w:rPr>
                <w:rFonts w:ascii="Arial" w:hAnsi="Arial" w:cs="Arial"/>
              </w:rPr>
              <w:t>1</w:t>
            </w:r>
          </w:p>
        </w:tc>
        <w:tc>
          <w:tcPr>
            <w:tcW w:w="2648" w:type="dxa"/>
          </w:tcPr>
          <w:p w:rsidR="007632F0" w:rsidRPr="00922239" w:rsidRDefault="007632F0">
            <w:pPr>
              <w:rPr>
                <w:rFonts w:ascii="Arial" w:hAnsi="Arial" w:cs="Arial"/>
              </w:rPr>
            </w:pPr>
          </w:p>
        </w:tc>
        <w:tc>
          <w:tcPr>
            <w:tcW w:w="2335" w:type="dxa"/>
          </w:tcPr>
          <w:p w:rsidR="007632F0" w:rsidRPr="00922239" w:rsidRDefault="007632F0">
            <w:pPr>
              <w:rPr>
                <w:rFonts w:ascii="Arial" w:hAnsi="Arial" w:cs="Arial"/>
              </w:rPr>
            </w:pPr>
          </w:p>
        </w:tc>
      </w:tr>
      <w:tr w:rsidR="00816179" w:rsidRPr="00922239" w:rsidTr="00606F8C">
        <w:tc>
          <w:tcPr>
            <w:tcW w:w="2828" w:type="dxa"/>
          </w:tcPr>
          <w:p w:rsidR="00816179" w:rsidRPr="00922239" w:rsidRDefault="00816179">
            <w:pPr>
              <w:rPr>
                <w:rFonts w:ascii="Arial" w:hAnsi="Arial" w:cs="Arial"/>
              </w:rPr>
            </w:pPr>
            <w:r>
              <w:rPr>
                <w:rFonts w:ascii="Arial" w:hAnsi="Arial" w:cs="Arial"/>
              </w:rPr>
              <w:t>Faculty</w:t>
            </w:r>
          </w:p>
        </w:tc>
        <w:tc>
          <w:tcPr>
            <w:tcW w:w="2629" w:type="dxa"/>
          </w:tcPr>
          <w:p w:rsidR="00816179" w:rsidRDefault="00816179">
            <w:pPr>
              <w:rPr>
                <w:rFonts w:ascii="Arial" w:hAnsi="Arial" w:cs="Arial"/>
              </w:rPr>
            </w:pPr>
            <w:r>
              <w:rPr>
                <w:rFonts w:ascii="Arial" w:hAnsi="Arial" w:cs="Arial"/>
              </w:rPr>
              <w:t>1</w:t>
            </w:r>
          </w:p>
        </w:tc>
        <w:tc>
          <w:tcPr>
            <w:tcW w:w="2648" w:type="dxa"/>
          </w:tcPr>
          <w:p w:rsidR="00816179" w:rsidRPr="00922239" w:rsidRDefault="00816179">
            <w:pPr>
              <w:rPr>
                <w:rFonts w:ascii="Arial" w:hAnsi="Arial" w:cs="Arial"/>
              </w:rPr>
            </w:pPr>
          </w:p>
        </w:tc>
        <w:tc>
          <w:tcPr>
            <w:tcW w:w="2335" w:type="dxa"/>
          </w:tcPr>
          <w:p w:rsidR="00816179" w:rsidRPr="00922239" w:rsidRDefault="00816179">
            <w:pPr>
              <w:rPr>
                <w:rFonts w:ascii="Arial" w:hAnsi="Arial" w:cs="Arial"/>
              </w:rPr>
            </w:pPr>
          </w:p>
        </w:tc>
      </w:tr>
      <w:tr w:rsidR="007632F0" w:rsidRPr="00922239" w:rsidTr="00606F8C">
        <w:tc>
          <w:tcPr>
            <w:tcW w:w="2828" w:type="dxa"/>
          </w:tcPr>
          <w:p w:rsidR="007632F0" w:rsidRPr="00922239" w:rsidRDefault="007632F0">
            <w:pPr>
              <w:rPr>
                <w:rFonts w:ascii="Arial" w:hAnsi="Arial" w:cs="Arial"/>
              </w:rPr>
            </w:pPr>
            <w:r w:rsidRPr="00922239">
              <w:rPr>
                <w:rFonts w:ascii="Arial" w:hAnsi="Arial" w:cs="Arial"/>
              </w:rPr>
              <w:t>Classified Staff</w:t>
            </w:r>
          </w:p>
        </w:tc>
        <w:tc>
          <w:tcPr>
            <w:tcW w:w="2629" w:type="dxa"/>
          </w:tcPr>
          <w:p w:rsidR="007632F0" w:rsidRPr="00922239" w:rsidRDefault="00816179">
            <w:pPr>
              <w:rPr>
                <w:rFonts w:ascii="Arial" w:hAnsi="Arial" w:cs="Arial"/>
              </w:rPr>
            </w:pPr>
            <w:r>
              <w:rPr>
                <w:rFonts w:ascii="Arial" w:hAnsi="Arial" w:cs="Arial"/>
              </w:rPr>
              <w:t>5</w:t>
            </w:r>
          </w:p>
        </w:tc>
        <w:tc>
          <w:tcPr>
            <w:tcW w:w="2648" w:type="dxa"/>
          </w:tcPr>
          <w:p w:rsidR="007632F0" w:rsidRPr="00922239" w:rsidRDefault="007632F0">
            <w:pPr>
              <w:rPr>
                <w:rFonts w:ascii="Arial" w:hAnsi="Arial" w:cs="Arial"/>
              </w:rPr>
            </w:pPr>
          </w:p>
        </w:tc>
        <w:tc>
          <w:tcPr>
            <w:tcW w:w="2335" w:type="dxa"/>
          </w:tcPr>
          <w:p w:rsidR="007632F0" w:rsidRPr="00922239" w:rsidRDefault="007632F0">
            <w:pPr>
              <w:rPr>
                <w:rFonts w:ascii="Arial" w:hAnsi="Arial" w:cs="Arial"/>
              </w:rPr>
            </w:pPr>
          </w:p>
        </w:tc>
      </w:tr>
      <w:tr w:rsidR="00816179" w:rsidRPr="00922239" w:rsidTr="00606F8C">
        <w:tc>
          <w:tcPr>
            <w:tcW w:w="2828" w:type="dxa"/>
          </w:tcPr>
          <w:p w:rsidR="00816179" w:rsidRPr="00816179" w:rsidRDefault="00816179">
            <w:pPr>
              <w:rPr>
                <w:rFonts w:ascii="Arial" w:hAnsi="Arial" w:cs="Arial"/>
              </w:rPr>
            </w:pPr>
            <w:r w:rsidRPr="00816179">
              <w:rPr>
                <w:rFonts w:ascii="Arial" w:hAnsi="Arial" w:cs="Arial"/>
              </w:rPr>
              <w:t>Professional Experts</w:t>
            </w:r>
            <w:r w:rsidR="000C010F">
              <w:rPr>
                <w:rFonts w:ascii="Arial" w:hAnsi="Arial" w:cs="Arial"/>
              </w:rPr>
              <w:t>/Tutor</w:t>
            </w:r>
          </w:p>
        </w:tc>
        <w:tc>
          <w:tcPr>
            <w:tcW w:w="2629" w:type="dxa"/>
          </w:tcPr>
          <w:p w:rsidR="00816179" w:rsidRPr="00922239" w:rsidRDefault="00816179">
            <w:pPr>
              <w:rPr>
                <w:rFonts w:ascii="Arial" w:hAnsi="Arial" w:cs="Arial"/>
              </w:rPr>
            </w:pPr>
          </w:p>
        </w:tc>
        <w:tc>
          <w:tcPr>
            <w:tcW w:w="2648" w:type="dxa"/>
          </w:tcPr>
          <w:p w:rsidR="00816179" w:rsidRPr="00922239" w:rsidRDefault="00816179">
            <w:pPr>
              <w:rPr>
                <w:rFonts w:ascii="Arial" w:hAnsi="Arial" w:cs="Arial"/>
              </w:rPr>
            </w:pPr>
          </w:p>
        </w:tc>
        <w:tc>
          <w:tcPr>
            <w:tcW w:w="2335" w:type="dxa"/>
          </w:tcPr>
          <w:p w:rsidR="00816179" w:rsidRPr="00922239" w:rsidRDefault="00816179">
            <w:pPr>
              <w:rPr>
                <w:rFonts w:ascii="Arial" w:hAnsi="Arial" w:cs="Arial"/>
              </w:rPr>
            </w:pPr>
            <w:r>
              <w:rPr>
                <w:rFonts w:ascii="Arial" w:hAnsi="Arial" w:cs="Arial"/>
              </w:rPr>
              <w:t>25</w:t>
            </w:r>
          </w:p>
        </w:tc>
      </w:tr>
      <w:tr w:rsidR="007632F0" w:rsidRPr="00922239" w:rsidTr="00606F8C">
        <w:tc>
          <w:tcPr>
            <w:tcW w:w="2828" w:type="dxa"/>
          </w:tcPr>
          <w:p w:rsidR="007632F0" w:rsidRPr="00922239" w:rsidRDefault="007632F0">
            <w:pPr>
              <w:rPr>
                <w:rFonts w:ascii="Arial" w:hAnsi="Arial" w:cs="Arial"/>
                <w:b/>
              </w:rPr>
            </w:pPr>
            <w:r w:rsidRPr="00922239">
              <w:rPr>
                <w:rFonts w:ascii="Arial" w:hAnsi="Arial" w:cs="Arial"/>
                <w:b/>
              </w:rPr>
              <w:t>Total</w:t>
            </w:r>
          </w:p>
        </w:tc>
        <w:tc>
          <w:tcPr>
            <w:tcW w:w="2629" w:type="dxa"/>
          </w:tcPr>
          <w:p w:rsidR="007632F0" w:rsidRPr="00922239" w:rsidRDefault="001304EF">
            <w:pPr>
              <w:rPr>
                <w:rFonts w:ascii="Arial" w:hAnsi="Arial" w:cs="Arial"/>
              </w:rPr>
            </w:pPr>
            <w:r>
              <w:rPr>
                <w:rFonts w:ascii="Arial" w:hAnsi="Arial" w:cs="Arial"/>
              </w:rPr>
              <w:t>7</w:t>
            </w:r>
          </w:p>
        </w:tc>
        <w:tc>
          <w:tcPr>
            <w:tcW w:w="2648" w:type="dxa"/>
          </w:tcPr>
          <w:p w:rsidR="007632F0" w:rsidRPr="00922239" w:rsidRDefault="007632F0">
            <w:pPr>
              <w:rPr>
                <w:rFonts w:ascii="Arial" w:hAnsi="Arial" w:cs="Arial"/>
              </w:rPr>
            </w:pPr>
          </w:p>
        </w:tc>
        <w:tc>
          <w:tcPr>
            <w:tcW w:w="2335" w:type="dxa"/>
          </w:tcPr>
          <w:p w:rsidR="007632F0" w:rsidRPr="00922239" w:rsidRDefault="001304EF">
            <w:pPr>
              <w:rPr>
                <w:rFonts w:ascii="Arial" w:hAnsi="Arial" w:cs="Arial"/>
              </w:rPr>
            </w:pPr>
            <w:r>
              <w:rPr>
                <w:rFonts w:ascii="Arial" w:hAnsi="Arial" w:cs="Arial"/>
              </w:rPr>
              <w:t>25</w:t>
            </w:r>
          </w:p>
        </w:tc>
      </w:tr>
    </w:tbl>
    <w:p w:rsidR="007632F0" w:rsidRPr="00922239" w:rsidRDefault="007632F0">
      <w:pPr>
        <w:rPr>
          <w:rFonts w:ascii="Arial" w:hAnsi="Arial" w:cs="Arial"/>
        </w:rPr>
      </w:pPr>
    </w:p>
    <w:p w:rsidR="007632F0" w:rsidRPr="00922239" w:rsidRDefault="007632F0">
      <w:pPr>
        <w:rPr>
          <w:rFonts w:ascii="Arial" w:hAnsi="Arial" w:cs="Arial"/>
        </w:rPr>
      </w:pPr>
    </w:p>
    <w:p w:rsidR="007405BE" w:rsidRPr="00922239" w:rsidRDefault="007405BE" w:rsidP="007024C7">
      <w:pPr>
        <w:rPr>
          <w:rFonts w:ascii="Arial" w:hAnsi="Arial" w:cs="Arial"/>
          <w:b/>
        </w:rPr>
      </w:pPr>
    </w:p>
    <w:p w:rsidR="007405BE" w:rsidRPr="00922239" w:rsidRDefault="007405BE" w:rsidP="00EC75F3">
      <w:pPr>
        <w:jc w:val="center"/>
        <w:rPr>
          <w:rFonts w:ascii="Arial" w:hAnsi="Arial" w:cs="Arial"/>
          <w:b/>
        </w:rPr>
      </w:pPr>
    </w:p>
    <w:p w:rsidR="00AF47BD" w:rsidRDefault="0053499B" w:rsidP="00C4245E">
      <w:pPr>
        <w:rPr>
          <w:rFonts w:ascii="Arial" w:hAnsi="Arial" w:cs="Arial"/>
          <w:b/>
        </w:rPr>
      </w:pPr>
      <w:r>
        <w:rPr>
          <w:rFonts w:ascii="Arial" w:hAnsi="Arial" w:cs="Arial"/>
          <w:b/>
          <w:noProof/>
        </w:rPr>
        <w:drawing>
          <wp:inline distT="0" distB="0" distL="0" distR="0">
            <wp:extent cx="6545572" cy="8375650"/>
            <wp:effectExtent l="0" t="0" r="8255"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195" t="10585" r="15728" b="1245"/>
                    <a:stretch>
                      <a:fillRect/>
                    </a:stretch>
                  </pic:blipFill>
                  <pic:spPr bwMode="auto">
                    <a:xfrm>
                      <a:off x="0" y="0"/>
                      <a:ext cx="6544547" cy="8374338"/>
                    </a:xfrm>
                    <a:prstGeom prst="rect">
                      <a:avLst/>
                    </a:prstGeom>
                    <a:noFill/>
                    <a:ln w="9525">
                      <a:noFill/>
                      <a:miter lim="800000"/>
                      <a:headEnd/>
                      <a:tailEnd/>
                    </a:ln>
                  </pic:spPr>
                </pic:pic>
              </a:graphicData>
            </a:graphic>
          </wp:inline>
        </w:drawing>
      </w:r>
    </w:p>
    <w:p w:rsidR="00AF47BD" w:rsidRDefault="00AF47BD" w:rsidP="00C4245E">
      <w:pPr>
        <w:rPr>
          <w:rFonts w:ascii="Arial" w:hAnsi="Arial" w:cs="Arial"/>
          <w:b/>
        </w:rPr>
      </w:pPr>
    </w:p>
    <w:p w:rsidR="00AF47BD" w:rsidRDefault="00AF47BD" w:rsidP="00C4245E">
      <w:pPr>
        <w:rPr>
          <w:rFonts w:ascii="Arial" w:hAnsi="Arial" w:cs="Arial"/>
          <w:b/>
        </w:rPr>
      </w:pPr>
    </w:p>
    <w:p w:rsidR="00AF47BD" w:rsidRDefault="00AF47BD" w:rsidP="00C4245E">
      <w:pPr>
        <w:rPr>
          <w:rFonts w:ascii="Arial" w:hAnsi="Arial" w:cs="Arial"/>
          <w:b/>
        </w:rPr>
      </w:pPr>
    </w:p>
    <w:p w:rsidR="00AF47BD" w:rsidRDefault="00AF47BD" w:rsidP="00C4245E">
      <w:pPr>
        <w:rPr>
          <w:rFonts w:ascii="Arial" w:hAnsi="Arial" w:cs="Arial"/>
          <w:b/>
        </w:rPr>
      </w:pPr>
    </w:p>
    <w:p w:rsidR="00AF47BD" w:rsidRDefault="00AF47BD" w:rsidP="00C4245E">
      <w:pPr>
        <w:rPr>
          <w:rFonts w:ascii="Arial" w:hAnsi="Arial" w:cs="Arial"/>
          <w:b/>
        </w:rPr>
      </w:pPr>
    </w:p>
    <w:p w:rsidR="00C4245E" w:rsidRPr="00922239" w:rsidRDefault="000D571E" w:rsidP="00C4245E">
      <w:pPr>
        <w:rPr>
          <w:rFonts w:ascii="Arial" w:hAnsi="Arial" w:cs="Arial"/>
          <w:b/>
        </w:rPr>
      </w:pPr>
      <w:r w:rsidRPr="00922239">
        <w:rPr>
          <w:rFonts w:ascii="Arial" w:hAnsi="Arial" w:cs="Arial"/>
          <w:b/>
        </w:rPr>
        <w:t xml:space="preserve"> </w:t>
      </w:r>
      <w:r w:rsidR="00EC75F3" w:rsidRPr="00922239">
        <w:rPr>
          <w:rFonts w:ascii="Arial" w:hAnsi="Arial" w:cs="Arial"/>
          <w:b/>
        </w:rPr>
        <w:t xml:space="preserve">Part I.  Questions Related to Strategic Initiative: </w:t>
      </w:r>
      <w:r w:rsidR="00C4245E">
        <w:rPr>
          <w:rFonts w:ascii="Arial" w:hAnsi="Arial" w:cs="Arial"/>
          <w:b/>
        </w:rPr>
        <w:br/>
      </w:r>
      <w:r w:rsidR="00EC75F3" w:rsidRPr="00922239">
        <w:rPr>
          <w:rFonts w:ascii="Arial" w:hAnsi="Arial" w:cs="Arial"/>
          <w:b/>
        </w:rPr>
        <w:t>Access</w:t>
      </w:r>
      <w:r w:rsidR="00C4245E">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4282"/>
        <w:gridCol w:w="4451"/>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A458E1">
        <w:trPr>
          <w:tblHeader/>
        </w:trPr>
        <w:tc>
          <w:tcPr>
            <w:tcW w:w="0" w:type="auto"/>
            <w:gridSpan w:val="3"/>
          </w:tcPr>
          <w:p w:rsidR="00C4245E" w:rsidRPr="00A35BD7" w:rsidRDefault="00C4245E" w:rsidP="00A458E1">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C4245E" w:rsidRPr="00A35BD7" w:rsidTr="00A458E1">
        <w:trPr>
          <w:tblHeader/>
        </w:trPr>
        <w:tc>
          <w:tcPr>
            <w:tcW w:w="0" w:type="auto"/>
          </w:tcPr>
          <w:p w:rsidR="00C4245E" w:rsidRPr="008761D6" w:rsidRDefault="00C4245E" w:rsidP="00A458E1">
            <w:pPr>
              <w:rPr>
                <w:rFonts w:ascii="Arial" w:hAnsi="Arial" w:cs="Arial"/>
                <w:b/>
                <w:i/>
                <w:sz w:val="20"/>
                <w:szCs w:val="20"/>
              </w:rPr>
            </w:pPr>
            <w:r w:rsidRPr="008761D6">
              <w:rPr>
                <w:rFonts w:ascii="Arial" w:hAnsi="Arial" w:cs="Arial"/>
                <w:b/>
                <w:i/>
                <w:sz w:val="20"/>
                <w:szCs w:val="20"/>
              </w:rPr>
              <w:t>Demographics</w:t>
            </w:r>
          </w:p>
        </w:tc>
        <w:tc>
          <w:tcPr>
            <w:tcW w:w="0" w:type="auto"/>
          </w:tcPr>
          <w:p w:rsidR="00C4245E" w:rsidRPr="00527349" w:rsidRDefault="00C4245E" w:rsidP="00A458E1">
            <w:pPr>
              <w:rPr>
                <w:rFonts w:ascii="Arial" w:hAnsi="Arial" w:cs="Arial"/>
                <w:i/>
                <w:sz w:val="20"/>
                <w:szCs w:val="20"/>
              </w:rPr>
            </w:pPr>
            <w:r w:rsidRPr="00527349">
              <w:rPr>
                <w:rFonts w:ascii="Arial" w:hAnsi="Arial" w:cs="Arial"/>
                <w:i/>
                <w:sz w:val="20"/>
                <w:szCs w:val="20"/>
              </w:rPr>
              <w:t xml:space="preserve">The program does not provide </w:t>
            </w:r>
          </w:p>
          <w:p w:rsidR="00C4245E" w:rsidRPr="00527349" w:rsidRDefault="00C4245E" w:rsidP="00A458E1">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C4245E" w:rsidRPr="00527349" w:rsidRDefault="00C4245E" w:rsidP="00A458E1">
            <w:pPr>
              <w:rPr>
                <w:rFonts w:ascii="Arial" w:hAnsi="Arial" w:cs="Arial"/>
                <w:i/>
                <w:sz w:val="20"/>
                <w:szCs w:val="20"/>
              </w:rPr>
            </w:pPr>
          </w:p>
        </w:tc>
        <w:tc>
          <w:tcPr>
            <w:tcW w:w="0" w:type="auto"/>
          </w:tcPr>
          <w:p w:rsidR="00C4245E" w:rsidRPr="00527349" w:rsidRDefault="00C4245E" w:rsidP="00A458E1">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C4245E" w:rsidRPr="00527349" w:rsidRDefault="00C4245E" w:rsidP="00A458E1">
            <w:pPr>
              <w:rPr>
                <w:rFonts w:ascii="Arial" w:hAnsi="Arial" w:cs="Arial"/>
                <w:i/>
                <w:sz w:val="20"/>
                <w:szCs w:val="20"/>
              </w:rPr>
            </w:pPr>
          </w:p>
          <w:p w:rsidR="00C4245E" w:rsidRPr="00527349" w:rsidRDefault="007024C7" w:rsidP="00A458E1">
            <w:pPr>
              <w:rPr>
                <w:rFonts w:ascii="Arial" w:hAnsi="Arial" w:cs="Arial"/>
                <w:i/>
                <w:sz w:val="20"/>
                <w:szCs w:val="20"/>
              </w:rPr>
            </w:pPr>
            <w:r w:rsidRPr="007F1C8E">
              <w:rPr>
                <w:rFonts w:ascii="Arial" w:hAnsi="Arial" w:cs="Arial"/>
                <w:i/>
                <w:sz w:val="20"/>
                <w:szCs w:val="20"/>
              </w:rPr>
              <w:t xml:space="preserve">If </w:t>
            </w:r>
            <w:r w:rsidR="007F1C8E" w:rsidRPr="007F1C8E">
              <w:rPr>
                <w:rFonts w:ascii="Arial" w:hAnsi="Arial" w:cs="Arial"/>
                <w:i/>
                <w:sz w:val="20"/>
                <w:szCs w:val="20"/>
              </w:rPr>
              <w:t>warranted</w:t>
            </w:r>
            <w:r w:rsidR="00C4245E" w:rsidRPr="007F1C8E">
              <w:rPr>
                <w:rFonts w:ascii="Arial" w:hAnsi="Arial" w:cs="Arial"/>
                <w:i/>
                <w:sz w:val="20"/>
                <w:szCs w:val="20"/>
              </w:rPr>
              <w:t>, plans or activities are in place to recruit and retain underserved populations</w:t>
            </w:r>
            <w:r w:rsidR="00C4245E" w:rsidRPr="00257E00">
              <w:rPr>
                <w:rFonts w:ascii="Arial" w:hAnsi="Arial" w:cs="Arial"/>
                <w:i/>
                <w:sz w:val="20"/>
                <w:szCs w:val="20"/>
              </w:rPr>
              <w:t>.</w:t>
            </w:r>
          </w:p>
          <w:p w:rsidR="00C4245E" w:rsidRPr="00527349" w:rsidRDefault="00C4245E" w:rsidP="00A458E1">
            <w:pPr>
              <w:rPr>
                <w:rFonts w:ascii="Arial" w:hAnsi="Arial" w:cs="Arial"/>
                <w:i/>
                <w:sz w:val="20"/>
                <w:szCs w:val="20"/>
              </w:rPr>
            </w:pPr>
            <w:r w:rsidRPr="00527349">
              <w:rPr>
                <w:rFonts w:ascii="Arial" w:hAnsi="Arial" w:cs="Arial"/>
                <w:i/>
                <w:sz w:val="20"/>
                <w:szCs w:val="20"/>
              </w:rPr>
              <w:t xml:space="preserve"> </w:t>
            </w:r>
          </w:p>
        </w:tc>
      </w:tr>
    </w:tbl>
    <w:p w:rsidR="00696DCA" w:rsidRDefault="00696DCA" w:rsidP="00EC75F3">
      <w:pPr>
        <w:jc w:val="center"/>
        <w:rPr>
          <w:rFonts w:ascii="Arial" w:hAnsi="Arial" w:cs="Arial"/>
          <w:b/>
        </w:rPr>
      </w:pPr>
    </w:p>
    <w:p w:rsidR="00696DCA" w:rsidRDefault="00696DCA" w:rsidP="00696DCA">
      <w:pPr>
        <w:jc w:val="center"/>
        <w:rPr>
          <w:b/>
          <w:sz w:val="28"/>
          <w:szCs w:val="28"/>
        </w:rPr>
      </w:pPr>
      <w:r>
        <w:rPr>
          <w:b/>
          <w:sz w:val="28"/>
          <w:szCs w:val="28"/>
        </w:rPr>
        <w:t>SBVC Student Demographics (3-year Averages)</w:t>
      </w:r>
    </w:p>
    <w:p w:rsidR="00696DCA" w:rsidRPr="00F6390C" w:rsidRDefault="007A1A39" w:rsidP="00696DCA">
      <w:pPr>
        <w:jc w:val="center"/>
        <w:rPr>
          <w:b/>
          <w:sz w:val="28"/>
          <w:szCs w:val="28"/>
        </w:rPr>
      </w:pPr>
      <w:r>
        <w:rPr>
          <w:b/>
          <w:sz w:val="28"/>
          <w:szCs w:val="28"/>
        </w:rPr>
        <w:t>20</w:t>
      </w:r>
      <w:r w:rsidR="002460CB">
        <w:rPr>
          <w:b/>
          <w:sz w:val="28"/>
          <w:szCs w:val="28"/>
        </w:rPr>
        <w:t>08</w:t>
      </w:r>
      <w:r w:rsidR="00696DCA">
        <w:rPr>
          <w:b/>
          <w:sz w:val="28"/>
          <w:szCs w:val="28"/>
        </w:rPr>
        <w:t>-2011</w:t>
      </w:r>
    </w:p>
    <w:tbl>
      <w:tblPr>
        <w:tblStyle w:val="TableGrid"/>
        <w:tblW w:w="0" w:type="auto"/>
        <w:tblLook w:val="04A0" w:firstRow="1" w:lastRow="0" w:firstColumn="1" w:lastColumn="0" w:noHBand="0" w:noVBand="1"/>
      </w:tblPr>
      <w:tblGrid>
        <w:gridCol w:w="5220"/>
        <w:gridCol w:w="5220"/>
      </w:tblGrid>
      <w:tr w:rsidR="00696DCA" w:rsidTr="00EA08AE">
        <w:tc>
          <w:tcPr>
            <w:tcW w:w="5220" w:type="dxa"/>
          </w:tcPr>
          <w:tbl>
            <w:tblPr>
              <w:tblW w:w="0" w:type="auto"/>
              <w:tblInd w:w="93" w:type="dxa"/>
              <w:tblCellMar>
                <w:left w:w="93" w:type="dxa"/>
                <w:right w:w="93" w:type="dxa"/>
              </w:tblCellMar>
              <w:tblLook w:val="0000" w:firstRow="0" w:lastRow="0" w:firstColumn="0" w:lastColumn="0" w:noHBand="0" w:noVBand="0"/>
            </w:tblPr>
            <w:tblGrid>
              <w:gridCol w:w="1440"/>
              <w:gridCol w:w="1440"/>
              <w:gridCol w:w="1440"/>
            </w:tblGrid>
            <w:tr w:rsidR="00183358" w:rsidRPr="00F7275E" w:rsidTr="00EA08AE">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183358" w:rsidRPr="00F7275E" w:rsidRDefault="00183358" w:rsidP="00EA08AE">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Gender</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183358" w:rsidRPr="00F7275E" w:rsidRDefault="00183358" w:rsidP="00EA08AE">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tcPr>
                <w:p w:rsidR="00183358" w:rsidRDefault="00183358" w:rsidP="00EA08AE">
                  <w:pPr>
                    <w:autoSpaceDE w:val="0"/>
                    <w:autoSpaceDN w:val="0"/>
                    <w:adjustRightInd w:val="0"/>
                    <w:jc w:val="center"/>
                    <w:rPr>
                      <w:rFonts w:ascii="Arial" w:hAnsi="Arial" w:cs="Arial"/>
                      <w:b/>
                      <w:color w:val="000000"/>
                      <w:sz w:val="18"/>
                      <w:szCs w:val="18"/>
                    </w:rPr>
                  </w:pPr>
                </w:p>
                <w:p w:rsidR="00183358" w:rsidRDefault="00183358" w:rsidP="00EA08AE">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Disability Pct.</w:t>
                  </w:r>
                </w:p>
              </w:tc>
            </w:tr>
            <w:tr w:rsidR="00183358" w:rsidTr="00EA08AE">
              <w:trPr>
                <w:trHeight w:val="273"/>
              </w:trPr>
              <w:tc>
                <w:tcPr>
                  <w:tcW w:w="1440" w:type="dxa"/>
                  <w:tcBorders>
                    <w:top w:val="nil"/>
                    <w:left w:val="single" w:sz="12" w:space="0" w:color="000000"/>
                    <w:bottom w:val="nil"/>
                    <w:right w:val="single" w:sz="12" w:space="0" w:color="000000"/>
                  </w:tcBorders>
                  <w:shd w:val="clear" w:color="000000" w:fill="FFFFFF"/>
                </w:tcPr>
                <w:p w:rsidR="00183358" w:rsidRDefault="00183358" w:rsidP="00EA08AE">
                  <w:pPr>
                    <w:autoSpaceDE w:val="0"/>
                    <w:autoSpaceDN w:val="0"/>
                    <w:adjustRightInd w:val="0"/>
                    <w:rPr>
                      <w:rFonts w:ascii="Arial" w:hAnsi="Arial" w:cs="Arial"/>
                      <w:color w:val="000000"/>
                      <w:sz w:val="18"/>
                      <w:szCs w:val="18"/>
                    </w:rPr>
                  </w:pPr>
                  <w:r>
                    <w:rPr>
                      <w:rFonts w:ascii="Arial" w:hAnsi="Arial" w:cs="Arial"/>
                      <w:color w:val="000000"/>
                      <w:sz w:val="18"/>
                      <w:szCs w:val="18"/>
                    </w:rPr>
                    <w:t>Female</w:t>
                  </w:r>
                </w:p>
              </w:tc>
              <w:tc>
                <w:tcPr>
                  <w:tcW w:w="1440" w:type="dxa"/>
                  <w:tcBorders>
                    <w:top w:val="nil"/>
                    <w:left w:val="single" w:sz="4" w:space="0" w:color="000000"/>
                    <w:bottom w:val="nil"/>
                    <w:right w:val="single" w:sz="12" w:space="0" w:color="000000"/>
                  </w:tcBorders>
                  <w:shd w:val="clear" w:color="000000" w:fill="FFFFFF"/>
                </w:tcPr>
                <w:p w:rsidR="00183358" w:rsidRDefault="00183358"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58.5%</w:t>
                  </w:r>
                </w:p>
              </w:tc>
              <w:tc>
                <w:tcPr>
                  <w:tcW w:w="1440" w:type="dxa"/>
                  <w:tcBorders>
                    <w:top w:val="nil"/>
                    <w:left w:val="single" w:sz="4" w:space="0" w:color="000000"/>
                    <w:bottom w:val="nil"/>
                    <w:right w:val="single" w:sz="12" w:space="0" w:color="000000"/>
                  </w:tcBorders>
                  <w:shd w:val="clear" w:color="000000" w:fill="FFFFFF"/>
                </w:tcPr>
                <w:p w:rsidR="00183358" w:rsidRDefault="00183358"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56.5%</w:t>
                  </w:r>
                </w:p>
              </w:tc>
            </w:tr>
            <w:tr w:rsidR="00183358" w:rsidTr="00EA08AE">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183358" w:rsidRDefault="00183358" w:rsidP="00EA08AE">
                  <w:pPr>
                    <w:autoSpaceDE w:val="0"/>
                    <w:autoSpaceDN w:val="0"/>
                    <w:adjustRightInd w:val="0"/>
                    <w:rPr>
                      <w:rFonts w:ascii="Arial" w:hAnsi="Arial" w:cs="Arial"/>
                      <w:color w:val="000000"/>
                      <w:sz w:val="18"/>
                      <w:szCs w:val="18"/>
                    </w:rPr>
                  </w:pPr>
                  <w:r>
                    <w:rPr>
                      <w:rFonts w:ascii="Arial" w:hAnsi="Arial" w:cs="Arial"/>
                      <w:color w:val="000000"/>
                      <w:sz w:val="18"/>
                      <w:szCs w:val="18"/>
                    </w:rPr>
                    <w:t>Male</w:t>
                  </w:r>
                </w:p>
              </w:tc>
              <w:tc>
                <w:tcPr>
                  <w:tcW w:w="1440" w:type="dxa"/>
                  <w:tcBorders>
                    <w:top w:val="nil"/>
                    <w:left w:val="single" w:sz="4" w:space="0" w:color="000000"/>
                    <w:bottom w:val="single" w:sz="12" w:space="0" w:color="000000"/>
                    <w:right w:val="single" w:sz="12" w:space="0" w:color="000000"/>
                  </w:tcBorders>
                  <w:shd w:val="clear" w:color="000000" w:fill="FFFFFF"/>
                </w:tcPr>
                <w:p w:rsidR="00183358" w:rsidRDefault="00183358"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41.5%</w:t>
                  </w:r>
                </w:p>
              </w:tc>
              <w:tc>
                <w:tcPr>
                  <w:tcW w:w="1440" w:type="dxa"/>
                  <w:tcBorders>
                    <w:top w:val="nil"/>
                    <w:left w:val="single" w:sz="4" w:space="0" w:color="000000"/>
                    <w:bottom w:val="single" w:sz="12" w:space="0" w:color="000000"/>
                    <w:right w:val="single" w:sz="12" w:space="0" w:color="000000"/>
                  </w:tcBorders>
                  <w:shd w:val="clear" w:color="000000" w:fill="FFFFFF"/>
                </w:tcPr>
                <w:p w:rsidR="00183358" w:rsidRDefault="00183358"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43.5%</w:t>
                  </w:r>
                </w:p>
              </w:tc>
            </w:tr>
            <w:tr w:rsidR="00183358" w:rsidTr="00EA08AE">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183358" w:rsidRDefault="00183358" w:rsidP="00EA08AE">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183358" w:rsidRDefault="00183358"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183358" w:rsidRDefault="00183358"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rsidR="00696DCA" w:rsidRPr="00F7275E" w:rsidRDefault="00696DCA" w:rsidP="00EA08AE">
            <w:pPr>
              <w:autoSpaceDE w:val="0"/>
              <w:autoSpaceDN w:val="0"/>
              <w:adjustRightInd w:val="0"/>
              <w:rPr>
                <w:rFonts w:ascii="Arial" w:hAnsi="Arial" w:cs="Arial"/>
                <w:i/>
                <w:color w:val="000000"/>
                <w:sz w:val="16"/>
                <w:szCs w:val="16"/>
              </w:rPr>
            </w:pPr>
            <w:r w:rsidRPr="00F7275E">
              <w:rPr>
                <w:rFonts w:ascii="Arial" w:hAnsi="Arial" w:cs="Arial"/>
                <w:i/>
                <w:color w:val="000000"/>
                <w:sz w:val="16"/>
                <w:szCs w:val="16"/>
              </w:rPr>
              <w:t xml:space="preserve">*Totals do not include </w:t>
            </w:r>
            <w:r>
              <w:rPr>
                <w:rFonts w:ascii="Arial" w:hAnsi="Arial" w:cs="Arial"/>
                <w:i/>
                <w:color w:val="000000"/>
                <w:sz w:val="16"/>
                <w:szCs w:val="16"/>
              </w:rPr>
              <w:t>respondents</w:t>
            </w:r>
            <w:r w:rsidRPr="00F7275E">
              <w:rPr>
                <w:rFonts w:ascii="Arial" w:hAnsi="Arial" w:cs="Arial"/>
                <w:i/>
                <w:color w:val="000000"/>
                <w:sz w:val="16"/>
                <w:szCs w:val="16"/>
              </w:rPr>
              <w:t xml:space="preserve"> who did not identify gender.</w:t>
            </w:r>
          </w:p>
          <w:p w:rsidR="00696DCA" w:rsidRPr="00FA2CAF" w:rsidRDefault="00696DCA" w:rsidP="00EA08AE">
            <w:pPr>
              <w:tabs>
                <w:tab w:val="center" w:pos="3312"/>
              </w:tabs>
              <w:autoSpaceDE w:val="0"/>
              <w:autoSpaceDN w:val="0"/>
              <w:adjustRightInd w:val="0"/>
              <w:rPr>
                <w:sz w:val="20"/>
                <w:szCs w:val="20"/>
              </w:rPr>
            </w:pPr>
          </w:p>
          <w:p w:rsidR="00696DCA" w:rsidRPr="00FA2CAF" w:rsidRDefault="00696DCA" w:rsidP="00EA08AE">
            <w:pPr>
              <w:tabs>
                <w:tab w:val="center" w:pos="3312"/>
              </w:tabs>
              <w:autoSpaceDE w:val="0"/>
              <w:autoSpaceDN w:val="0"/>
              <w:adjustRightInd w:val="0"/>
              <w:rPr>
                <w:rFonts w:ascii="Arial" w:hAnsi="Arial" w:cs="Arial"/>
                <w:b/>
                <w:bCs/>
                <w:color w:val="000000"/>
                <w:sz w:val="20"/>
                <w:szCs w:val="20"/>
              </w:rPr>
            </w:pPr>
          </w:p>
          <w:tbl>
            <w:tblPr>
              <w:tblW w:w="0" w:type="auto"/>
              <w:tblInd w:w="93" w:type="dxa"/>
              <w:tblCellMar>
                <w:left w:w="93" w:type="dxa"/>
                <w:right w:w="93" w:type="dxa"/>
              </w:tblCellMar>
              <w:tblLook w:val="0000" w:firstRow="0" w:lastRow="0" w:firstColumn="0" w:lastColumn="0" w:noHBand="0" w:noVBand="0"/>
            </w:tblPr>
            <w:tblGrid>
              <w:gridCol w:w="1440"/>
              <w:gridCol w:w="1440"/>
              <w:gridCol w:w="1440"/>
              <w:gridCol w:w="192"/>
              <w:gridCol w:w="192"/>
            </w:tblGrid>
            <w:tr w:rsidR="00183358" w:rsidRPr="00F7275E" w:rsidTr="004C33DE">
              <w:trPr>
                <w:gridAfter w:val="2"/>
                <w:trHeight w:val="504"/>
              </w:trPr>
              <w:tc>
                <w:tcPr>
                  <w:tcW w:w="1440" w:type="dxa"/>
                  <w:tcBorders>
                    <w:top w:val="single" w:sz="12" w:space="0" w:color="000000"/>
                    <w:left w:val="single" w:sz="12" w:space="0" w:color="000000"/>
                    <w:bottom w:val="single" w:sz="4" w:space="0" w:color="auto"/>
                    <w:right w:val="single" w:sz="12" w:space="0" w:color="000000"/>
                  </w:tcBorders>
                  <w:shd w:val="clear" w:color="auto" w:fill="F3F3F3"/>
                  <w:vAlign w:val="bottom"/>
                </w:tcPr>
                <w:p w:rsidR="00183358" w:rsidRPr="00F7275E" w:rsidRDefault="00183358" w:rsidP="00EA08AE">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Ethnicity</w:t>
                  </w:r>
                </w:p>
              </w:tc>
              <w:tc>
                <w:tcPr>
                  <w:tcW w:w="1440" w:type="dxa"/>
                  <w:tcBorders>
                    <w:top w:val="single" w:sz="12" w:space="0" w:color="000000"/>
                    <w:left w:val="single" w:sz="4" w:space="0" w:color="000000"/>
                    <w:bottom w:val="single" w:sz="4" w:space="0" w:color="auto"/>
                    <w:right w:val="single" w:sz="12" w:space="0" w:color="000000"/>
                  </w:tcBorders>
                  <w:shd w:val="clear" w:color="auto" w:fill="F3F3F3"/>
                  <w:vAlign w:val="bottom"/>
                </w:tcPr>
                <w:p w:rsidR="00183358" w:rsidRPr="00F7275E" w:rsidRDefault="00183358" w:rsidP="00EA08AE">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c>
                <w:tcPr>
                  <w:tcW w:w="1440" w:type="dxa"/>
                  <w:tcBorders>
                    <w:top w:val="single" w:sz="12" w:space="0" w:color="000000"/>
                    <w:left w:val="single" w:sz="4" w:space="0" w:color="000000"/>
                    <w:bottom w:val="single" w:sz="4" w:space="0" w:color="auto"/>
                    <w:right w:val="single" w:sz="12" w:space="0" w:color="000000"/>
                  </w:tcBorders>
                  <w:shd w:val="clear" w:color="auto" w:fill="F3F3F3"/>
                </w:tcPr>
                <w:p w:rsidR="00183358" w:rsidRDefault="00183358" w:rsidP="00EA08AE">
                  <w:pPr>
                    <w:autoSpaceDE w:val="0"/>
                    <w:autoSpaceDN w:val="0"/>
                    <w:adjustRightInd w:val="0"/>
                    <w:jc w:val="center"/>
                    <w:rPr>
                      <w:rFonts w:ascii="Arial" w:hAnsi="Arial" w:cs="Arial"/>
                      <w:b/>
                      <w:color w:val="000000"/>
                      <w:sz w:val="18"/>
                      <w:szCs w:val="18"/>
                    </w:rPr>
                  </w:pPr>
                </w:p>
                <w:p w:rsidR="00183358" w:rsidRDefault="00183358" w:rsidP="00EA08AE">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Disability Pct.</w:t>
                  </w:r>
                </w:p>
              </w:tc>
            </w:tr>
            <w:tr w:rsidR="004C33DE" w:rsidTr="004C33DE">
              <w:trPr>
                <w:gridAfter w:val="2"/>
                <w:trHeight w:val="273"/>
              </w:trPr>
              <w:tc>
                <w:tcPr>
                  <w:tcW w:w="1440" w:type="dxa"/>
                  <w:tcBorders>
                    <w:top w:val="single" w:sz="4" w:space="0" w:color="auto"/>
                    <w:left w:val="single" w:sz="4" w:space="0" w:color="auto"/>
                    <w:bottom w:val="single" w:sz="4" w:space="0" w:color="auto"/>
                    <w:right w:val="single" w:sz="4" w:space="0" w:color="auto"/>
                  </w:tcBorders>
                  <w:shd w:val="clear" w:color="000000" w:fill="FFFFFF"/>
                </w:tcPr>
                <w:p w:rsidR="004C33DE" w:rsidRDefault="004C33DE" w:rsidP="00EA08AE">
                  <w:pPr>
                    <w:autoSpaceDE w:val="0"/>
                    <w:autoSpaceDN w:val="0"/>
                    <w:adjustRightInd w:val="0"/>
                    <w:rPr>
                      <w:rFonts w:ascii="Arial" w:hAnsi="Arial" w:cs="Arial"/>
                      <w:color w:val="000000"/>
                      <w:sz w:val="18"/>
                      <w:szCs w:val="18"/>
                    </w:rPr>
                  </w:pPr>
                  <w:r>
                    <w:rPr>
                      <w:rFonts w:ascii="Arial" w:hAnsi="Arial" w:cs="Arial"/>
                      <w:color w:val="000000"/>
                      <w:sz w:val="18"/>
                      <w:szCs w:val="18"/>
                    </w:rPr>
                    <w:t>Blank</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4C33DE" w:rsidRDefault="004C33DE"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0.47%</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4C33DE" w:rsidRDefault="004C33DE"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n/a</w:t>
                  </w:r>
                </w:p>
              </w:tc>
            </w:tr>
            <w:tr w:rsidR="00183358" w:rsidTr="004C33DE">
              <w:trPr>
                <w:gridAfter w:val="2"/>
                <w:trHeight w:val="273"/>
              </w:trPr>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rPr>
                      <w:rFonts w:ascii="Arial" w:hAnsi="Arial" w:cs="Arial"/>
                      <w:color w:val="000000"/>
                      <w:sz w:val="18"/>
                      <w:szCs w:val="18"/>
                    </w:rPr>
                  </w:pPr>
                </w:p>
                <w:p w:rsidR="00183358" w:rsidRDefault="00183358" w:rsidP="00EA08AE">
                  <w:pPr>
                    <w:autoSpaceDE w:val="0"/>
                    <w:autoSpaceDN w:val="0"/>
                    <w:adjustRightInd w:val="0"/>
                    <w:rPr>
                      <w:rFonts w:ascii="Arial" w:hAnsi="Arial" w:cs="Arial"/>
                      <w:color w:val="000000"/>
                      <w:sz w:val="18"/>
                      <w:szCs w:val="18"/>
                    </w:rPr>
                  </w:pPr>
                  <w:r>
                    <w:rPr>
                      <w:rFonts w:ascii="Arial" w:hAnsi="Arial" w:cs="Arial"/>
                      <w:color w:val="000000"/>
                      <w:sz w:val="18"/>
                      <w:szCs w:val="18"/>
                    </w:rPr>
                    <w:t>Asian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4C33DE" w:rsidRDefault="004C33DE"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4.58%</w:t>
                  </w:r>
                </w:p>
                <w:p w:rsidR="004C33DE" w:rsidRDefault="004C33DE" w:rsidP="00EA08AE">
                  <w:pPr>
                    <w:autoSpaceDE w:val="0"/>
                    <w:autoSpaceDN w:val="0"/>
                    <w:adjustRightInd w:val="0"/>
                    <w:jc w:val="right"/>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183358" w:rsidRDefault="00183358" w:rsidP="00EA08AE">
                  <w:pPr>
                    <w:autoSpaceDE w:val="0"/>
                    <w:autoSpaceDN w:val="0"/>
                    <w:adjustRightInd w:val="0"/>
                    <w:jc w:val="right"/>
                    <w:rPr>
                      <w:rFonts w:ascii="Arial" w:hAnsi="Arial" w:cs="Arial"/>
                      <w:color w:val="000000"/>
                      <w:sz w:val="18"/>
                      <w:szCs w:val="18"/>
                    </w:rPr>
                  </w:pPr>
                </w:p>
                <w:p w:rsidR="004C33DE" w:rsidRDefault="00E572F3"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1</w:t>
                  </w:r>
                  <w:r w:rsidR="004C33DE">
                    <w:rPr>
                      <w:rFonts w:ascii="Arial" w:hAnsi="Arial" w:cs="Arial"/>
                      <w:color w:val="000000"/>
                      <w:sz w:val="18"/>
                      <w:szCs w:val="18"/>
                    </w:rPr>
                    <w:t>%</w:t>
                  </w:r>
                </w:p>
              </w:tc>
            </w:tr>
            <w:tr w:rsidR="00D23D65" w:rsidTr="004C33DE">
              <w:trPr>
                <w:gridAfter w:val="2"/>
                <w:trHeight w:val="273"/>
              </w:trPr>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rPr>
                      <w:rFonts w:ascii="Arial" w:hAnsi="Arial" w:cs="Arial"/>
                      <w:color w:val="000000"/>
                      <w:sz w:val="18"/>
                      <w:szCs w:val="18"/>
                    </w:rPr>
                  </w:pPr>
                </w:p>
                <w:p w:rsidR="00D23D65" w:rsidRDefault="00D23D65" w:rsidP="00EA08AE">
                  <w:pPr>
                    <w:autoSpaceDE w:val="0"/>
                    <w:autoSpaceDN w:val="0"/>
                    <w:adjustRightInd w:val="0"/>
                    <w:rPr>
                      <w:rFonts w:ascii="Arial" w:hAnsi="Arial" w:cs="Arial"/>
                      <w:color w:val="000000"/>
                      <w:sz w:val="18"/>
                      <w:szCs w:val="18"/>
                    </w:rPr>
                  </w:pPr>
                  <w:r>
                    <w:rPr>
                      <w:rFonts w:ascii="Arial" w:hAnsi="Arial" w:cs="Arial"/>
                      <w:color w:val="000000"/>
                      <w:sz w:val="18"/>
                      <w:szCs w:val="18"/>
                    </w:rPr>
                    <w:t>Black</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4C33DE"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19.03%</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E572F3"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27</w:t>
                  </w:r>
                  <w:r w:rsidR="004C33DE">
                    <w:rPr>
                      <w:rFonts w:ascii="Arial" w:hAnsi="Arial" w:cs="Arial"/>
                      <w:color w:val="000000"/>
                      <w:sz w:val="18"/>
                      <w:szCs w:val="18"/>
                    </w:rPr>
                    <w:t>%</w:t>
                  </w:r>
                </w:p>
              </w:tc>
            </w:tr>
            <w:tr w:rsidR="00D23D65" w:rsidTr="004C33DE">
              <w:trPr>
                <w:gridAfter w:val="2"/>
                <w:trHeight w:val="273"/>
              </w:trPr>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rPr>
                      <w:rFonts w:ascii="Arial" w:hAnsi="Arial" w:cs="Arial"/>
                      <w:color w:val="000000"/>
                      <w:sz w:val="18"/>
                      <w:szCs w:val="18"/>
                    </w:rPr>
                  </w:pPr>
                </w:p>
                <w:p w:rsidR="00D23D65" w:rsidRDefault="00D23D65" w:rsidP="00EA08AE">
                  <w:pPr>
                    <w:autoSpaceDE w:val="0"/>
                    <w:autoSpaceDN w:val="0"/>
                    <w:adjustRightInd w:val="0"/>
                    <w:rPr>
                      <w:rFonts w:ascii="Arial" w:hAnsi="Arial" w:cs="Arial"/>
                      <w:color w:val="000000"/>
                      <w:sz w:val="18"/>
                      <w:szCs w:val="18"/>
                    </w:rPr>
                  </w:pPr>
                  <w:r>
                    <w:rPr>
                      <w:rFonts w:ascii="Arial" w:hAnsi="Arial" w:cs="Arial"/>
                      <w:color w:val="000000"/>
                      <w:sz w:val="18"/>
                      <w:szCs w:val="18"/>
                    </w:rPr>
                    <w:t>Filipino</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4C33DE"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1.93%</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E572F3" w:rsidP="00E572F3">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1&lt; </w:t>
                  </w:r>
                  <w:r w:rsidR="004C33DE">
                    <w:rPr>
                      <w:rFonts w:ascii="Arial" w:hAnsi="Arial" w:cs="Arial"/>
                      <w:color w:val="000000"/>
                      <w:sz w:val="18"/>
                      <w:szCs w:val="18"/>
                    </w:rPr>
                    <w:t>%</w:t>
                  </w:r>
                </w:p>
              </w:tc>
            </w:tr>
            <w:tr w:rsidR="00D23D65" w:rsidTr="004C33DE">
              <w:trPr>
                <w:trHeight w:val="273"/>
              </w:trPr>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rPr>
                      <w:rFonts w:ascii="Arial" w:hAnsi="Arial" w:cs="Arial"/>
                      <w:color w:val="000000"/>
                      <w:sz w:val="18"/>
                      <w:szCs w:val="18"/>
                    </w:rPr>
                  </w:pPr>
                </w:p>
                <w:p w:rsidR="00D23D65" w:rsidRDefault="00D23D65" w:rsidP="00EA08AE">
                  <w:pPr>
                    <w:autoSpaceDE w:val="0"/>
                    <w:autoSpaceDN w:val="0"/>
                    <w:adjustRightInd w:val="0"/>
                    <w:rPr>
                      <w:rFonts w:ascii="Arial" w:hAnsi="Arial" w:cs="Arial"/>
                      <w:color w:val="000000"/>
                      <w:sz w:val="18"/>
                      <w:szCs w:val="18"/>
                    </w:rPr>
                  </w:pPr>
                  <w:r>
                    <w:rPr>
                      <w:rFonts w:ascii="Arial" w:hAnsi="Arial" w:cs="Arial"/>
                      <w:color w:val="000000"/>
                      <w:sz w:val="18"/>
                      <w:szCs w:val="18"/>
                    </w:rPr>
                    <w:t>Hispanic</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4C33DE"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49.35%</w:t>
                  </w:r>
                </w:p>
              </w:tc>
              <w:tc>
                <w:tcPr>
                  <w:tcW w:w="0" w:type="auto"/>
                  <w:tcBorders>
                    <w:top w:val="single" w:sz="4" w:space="0" w:color="auto"/>
                    <w:left w:val="single" w:sz="4" w:space="0" w:color="auto"/>
                    <w:bottom w:val="single" w:sz="4" w:space="0" w:color="auto"/>
                    <w:right w:val="single" w:sz="4" w:space="0" w:color="auto"/>
                  </w:tcBorders>
                </w:tcPr>
                <w:p w:rsidR="00D23D65" w:rsidRDefault="00E572F3"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42</w:t>
                  </w:r>
                  <w:r w:rsidR="004C33DE">
                    <w:rPr>
                      <w:rFonts w:ascii="Arial" w:hAnsi="Arial" w:cs="Arial"/>
                      <w:color w:val="000000"/>
                      <w:sz w:val="18"/>
                      <w:szCs w:val="18"/>
                    </w:rPr>
                    <w:t>%</w:t>
                  </w:r>
                </w:p>
              </w:tc>
              <w:tc>
                <w:tcPr>
                  <w:tcW w:w="0" w:type="auto"/>
                  <w:tcBorders>
                    <w:left w:val="single" w:sz="4" w:space="0" w:color="auto"/>
                  </w:tcBorders>
                  <w:vAlign w:val="center"/>
                </w:tcPr>
                <w:p w:rsidR="00D23D65" w:rsidRPr="000F37E9" w:rsidRDefault="00D23D65" w:rsidP="00EA08AE">
                  <w:pPr>
                    <w:rPr>
                      <w:rFonts w:ascii="Arial" w:hAnsi="Arial" w:cs="Arial"/>
                      <w:color w:val="000000"/>
                      <w:sz w:val="17"/>
                      <w:szCs w:val="17"/>
                    </w:rPr>
                  </w:pPr>
                </w:p>
              </w:tc>
              <w:tc>
                <w:tcPr>
                  <w:tcW w:w="0" w:type="auto"/>
                  <w:vAlign w:val="center"/>
                </w:tcPr>
                <w:p w:rsidR="00D23D65" w:rsidRPr="000F37E9" w:rsidRDefault="00D23D65" w:rsidP="00EA08AE">
                  <w:pPr>
                    <w:jc w:val="right"/>
                    <w:rPr>
                      <w:rFonts w:ascii="Arial" w:hAnsi="Arial" w:cs="Arial"/>
                      <w:color w:val="000000"/>
                      <w:sz w:val="17"/>
                      <w:szCs w:val="17"/>
                    </w:rPr>
                  </w:pPr>
                </w:p>
              </w:tc>
            </w:tr>
            <w:tr w:rsidR="00D23D65" w:rsidTr="004C33DE">
              <w:trPr>
                <w:trHeight w:val="273"/>
              </w:trPr>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rPr>
                      <w:rFonts w:ascii="Arial" w:hAnsi="Arial" w:cs="Arial"/>
                      <w:color w:val="000000"/>
                      <w:sz w:val="18"/>
                      <w:szCs w:val="18"/>
                    </w:rPr>
                  </w:pPr>
                </w:p>
                <w:p w:rsidR="00D23D65" w:rsidRDefault="00D23D65" w:rsidP="00EA08AE">
                  <w:pPr>
                    <w:autoSpaceDE w:val="0"/>
                    <w:autoSpaceDN w:val="0"/>
                    <w:adjustRightInd w:val="0"/>
                    <w:rPr>
                      <w:rFonts w:ascii="Arial" w:hAnsi="Arial" w:cs="Arial"/>
                      <w:color w:val="000000"/>
                      <w:sz w:val="18"/>
                      <w:szCs w:val="18"/>
                    </w:rPr>
                  </w:pPr>
                  <w:r>
                    <w:rPr>
                      <w:rFonts w:ascii="Arial" w:hAnsi="Arial" w:cs="Arial"/>
                      <w:color w:val="000000"/>
                      <w:sz w:val="18"/>
                      <w:szCs w:val="18"/>
                    </w:rPr>
                    <w:t>Nat Amer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4C33DE" w:rsidP="00183358">
                  <w:pPr>
                    <w:autoSpaceDE w:val="0"/>
                    <w:autoSpaceDN w:val="0"/>
                    <w:adjustRightInd w:val="0"/>
                    <w:jc w:val="right"/>
                    <w:rPr>
                      <w:rFonts w:ascii="Arial" w:hAnsi="Arial" w:cs="Arial"/>
                      <w:color w:val="000000"/>
                      <w:sz w:val="18"/>
                      <w:szCs w:val="18"/>
                    </w:rPr>
                  </w:pPr>
                  <w:r>
                    <w:rPr>
                      <w:rFonts w:ascii="Arial" w:hAnsi="Arial" w:cs="Arial"/>
                      <w:color w:val="000000"/>
                      <w:sz w:val="18"/>
                      <w:szCs w:val="18"/>
                    </w:rPr>
                    <w:t>.99%</w:t>
                  </w:r>
                </w:p>
              </w:tc>
              <w:tc>
                <w:tcPr>
                  <w:tcW w:w="0" w:type="auto"/>
                  <w:tcBorders>
                    <w:top w:val="single" w:sz="4" w:space="0" w:color="auto"/>
                    <w:left w:val="single" w:sz="4" w:space="0" w:color="auto"/>
                    <w:bottom w:val="single" w:sz="4" w:space="0" w:color="auto"/>
                    <w:right w:val="single" w:sz="4" w:space="0" w:color="auto"/>
                  </w:tcBorders>
                </w:tcPr>
                <w:p w:rsidR="00D23D65" w:rsidRPr="000F37E9" w:rsidRDefault="00C17017" w:rsidP="00E572F3">
                  <w:pPr>
                    <w:rPr>
                      <w:rFonts w:ascii="Arial" w:hAnsi="Arial" w:cs="Arial"/>
                      <w:color w:val="000000"/>
                      <w:sz w:val="17"/>
                      <w:szCs w:val="17"/>
                    </w:rPr>
                  </w:pPr>
                  <w:r>
                    <w:rPr>
                      <w:rFonts w:ascii="Arial" w:hAnsi="Arial" w:cs="Arial"/>
                      <w:color w:val="000000"/>
                      <w:sz w:val="17"/>
                      <w:szCs w:val="17"/>
                    </w:rPr>
                    <w:t>1</w:t>
                  </w:r>
                  <w:r w:rsidR="004C33DE">
                    <w:rPr>
                      <w:rFonts w:ascii="Arial" w:hAnsi="Arial" w:cs="Arial"/>
                      <w:color w:val="000000"/>
                      <w:sz w:val="17"/>
                      <w:szCs w:val="17"/>
                    </w:rPr>
                    <w:t>%</w:t>
                  </w:r>
                </w:p>
              </w:tc>
              <w:tc>
                <w:tcPr>
                  <w:tcW w:w="0" w:type="auto"/>
                  <w:tcBorders>
                    <w:left w:val="single" w:sz="4" w:space="0" w:color="auto"/>
                  </w:tcBorders>
                  <w:vAlign w:val="center"/>
                </w:tcPr>
                <w:p w:rsidR="00D23D65" w:rsidRPr="000F37E9" w:rsidRDefault="00D23D65" w:rsidP="00EA08AE">
                  <w:pPr>
                    <w:rPr>
                      <w:rFonts w:ascii="Arial" w:hAnsi="Arial" w:cs="Arial"/>
                      <w:color w:val="000000"/>
                      <w:sz w:val="17"/>
                      <w:szCs w:val="17"/>
                    </w:rPr>
                  </w:pPr>
                </w:p>
              </w:tc>
              <w:tc>
                <w:tcPr>
                  <w:tcW w:w="0" w:type="auto"/>
                  <w:vAlign w:val="center"/>
                </w:tcPr>
                <w:p w:rsidR="00D23D65" w:rsidRPr="000F37E9" w:rsidRDefault="00D23D65" w:rsidP="00EA08AE">
                  <w:pPr>
                    <w:jc w:val="right"/>
                    <w:rPr>
                      <w:rFonts w:ascii="Arial" w:hAnsi="Arial" w:cs="Arial"/>
                      <w:color w:val="000000"/>
                      <w:sz w:val="17"/>
                      <w:szCs w:val="17"/>
                    </w:rPr>
                  </w:pPr>
                </w:p>
              </w:tc>
            </w:tr>
            <w:tr w:rsidR="00D23D65" w:rsidTr="004C33DE">
              <w:trPr>
                <w:trHeight w:val="273"/>
              </w:trPr>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rPr>
                      <w:rFonts w:ascii="Arial" w:hAnsi="Arial" w:cs="Arial"/>
                      <w:color w:val="000000"/>
                      <w:sz w:val="18"/>
                      <w:szCs w:val="18"/>
                    </w:rPr>
                  </w:pPr>
                </w:p>
                <w:p w:rsidR="00D23D65" w:rsidRDefault="00D23D65" w:rsidP="00EA08AE">
                  <w:pPr>
                    <w:autoSpaceDE w:val="0"/>
                    <w:autoSpaceDN w:val="0"/>
                    <w:adjustRightInd w:val="0"/>
                    <w:rPr>
                      <w:rFonts w:ascii="Arial" w:hAnsi="Arial" w:cs="Arial"/>
                      <w:color w:val="000000"/>
                      <w:sz w:val="18"/>
                      <w:szCs w:val="18"/>
                    </w:rPr>
                  </w:pPr>
                  <w:r>
                    <w:rPr>
                      <w:rFonts w:ascii="Arial" w:hAnsi="Arial" w:cs="Arial"/>
                      <w:color w:val="000000"/>
                      <w:sz w:val="18"/>
                      <w:szCs w:val="18"/>
                    </w:rPr>
                    <w:t>Other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4C33DE" w:rsidP="00D61B55">
                  <w:pPr>
                    <w:autoSpaceDE w:val="0"/>
                    <w:autoSpaceDN w:val="0"/>
                    <w:adjustRightInd w:val="0"/>
                    <w:jc w:val="right"/>
                    <w:rPr>
                      <w:rFonts w:ascii="Arial" w:hAnsi="Arial" w:cs="Arial"/>
                      <w:color w:val="000000"/>
                      <w:sz w:val="18"/>
                      <w:szCs w:val="18"/>
                    </w:rPr>
                  </w:pPr>
                  <w:r>
                    <w:rPr>
                      <w:rFonts w:ascii="Arial" w:hAnsi="Arial" w:cs="Arial"/>
                      <w:color w:val="000000"/>
                      <w:sz w:val="18"/>
                      <w:szCs w:val="18"/>
                    </w:rPr>
                    <w:t>1.18%</w:t>
                  </w:r>
                </w:p>
              </w:tc>
              <w:tc>
                <w:tcPr>
                  <w:tcW w:w="0" w:type="auto"/>
                  <w:tcBorders>
                    <w:top w:val="single" w:sz="4" w:space="0" w:color="auto"/>
                    <w:left w:val="single" w:sz="4" w:space="0" w:color="auto"/>
                    <w:bottom w:val="single" w:sz="4" w:space="0" w:color="auto"/>
                    <w:right w:val="single" w:sz="4" w:space="0" w:color="auto"/>
                  </w:tcBorders>
                </w:tcPr>
                <w:p w:rsidR="00D23D65" w:rsidRPr="000F37E9" w:rsidRDefault="00E572F3" w:rsidP="00E572F3">
                  <w:pPr>
                    <w:rPr>
                      <w:rFonts w:ascii="Arial" w:hAnsi="Arial" w:cs="Arial"/>
                      <w:color w:val="000000"/>
                      <w:sz w:val="17"/>
                      <w:szCs w:val="17"/>
                    </w:rPr>
                  </w:pPr>
                  <w:r>
                    <w:rPr>
                      <w:rFonts w:ascii="Arial" w:hAnsi="Arial" w:cs="Arial"/>
                      <w:color w:val="000000"/>
                      <w:sz w:val="17"/>
                      <w:szCs w:val="17"/>
                    </w:rPr>
                    <w:t>3</w:t>
                  </w:r>
                  <w:r w:rsidR="004C33DE">
                    <w:rPr>
                      <w:rFonts w:ascii="Arial" w:hAnsi="Arial" w:cs="Arial"/>
                      <w:color w:val="000000"/>
                      <w:sz w:val="17"/>
                      <w:szCs w:val="17"/>
                    </w:rPr>
                    <w:t>%</w:t>
                  </w:r>
                </w:p>
              </w:tc>
              <w:tc>
                <w:tcPr>
                  <w:tcW w:w="0" w:type="auto"/>
                  <w:tcBorders>
                    <w:left w:val="single" w:sz="4" w:space="0" w:color="auto"/>
                  </w:tcBorders>
                  <w:vAlign w:val="center"/>
                </w:tcPr>
                <w:p w:rsidR="00D23D65" w:rsidRPr="000F37E9" w:rsidRDefault="00D23D65" w:rsidP="00EA08AE">
                  <w:pPr>
                    <w:rPr>
                      <w:rFonts w:ascii="Arial" w:hAnsi="Arial" w:cs="Arial"/>
                      <w:color w:val="000000"/>
                      <w:sz w:val="17"/>
                      <w:szCs w:val="17"/>
                    </w:rPr>
                  </w:pPr>
                </w:p>
              </w:tc>
              <w:tc>
                <w:tcPr>
                  <w:tcW w:w="0" w:type="auto"/>
                  <w:vAlign w:val="center"/>
                </w:tcPr>
                <w:p w:rsidR="00D23D65" w:rsidRPr="000F37E9" w:rsidRDefault="00D23D65" w:rsidP="00EA08AE">
                  <w:pPr>
                    <w:jc w:val="right"/>
                    <w:rPr>
                      <w:rFonts w:ascii="Arial" w:hAnsi="Arial" w:cs="Arial"/>
                      <w:color w:val="000000"/>
                      <w:sz w:val="17"/>
                      <w:szCs w:val="17"/>
                    </w:rPr>
                  </w:pPr>
                </w:p>
              </w:tc>
            </w:tr>
            <w:tr w:rsidR="00D23D65" w:rsidTr="004C33DE">
              <w:trPr>
                <w:trHeight w:val="273"/>
              </w:trPr>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rPr>
                      <w:rFonts w:ascii="Arial" w:hAnsi="Arial" w:cs="Arial"/>
                      <w:color w:val="000000"/>
                      <w:sz w:val="18"/>
                      <w:szCs w:val="18"/>
                    </w:rPr>
                  </w:pPr>
                </w:p>
                <w:p w:rsidR="00D23D65" w:rsidRDefault="00D23D65" w:rsidP="00EA08AE">
                  <w:pPr>
                    <w:autoSpaceDE w:val="0"/>
                    <w:autoSpaceDN w:val="0"/>
                    <w:adjustRightInd w:val="0"/>
                    <w:rPr>
                      <w:rFonts w:ascii="Arial" w:hAnsi="Arial" w:cs="Arial"/>
                      <w:color w:val="000000"/>
                      <w:sz w:val="18"/>
                      <w:szCs w:val="18"/>
                    </w:rPr>
                  </w:pPr>
                  <w:r>
                    <w:rPr>
                      <w:rFonts w:ascii="Arial" w:hAnsi="Arial" w:cs="Arial"/>
                      <w:color w:val="000000"/>
                      <w:sz w:val="18"/>
                      <w:szCs w:val="18"/>
                    </w:rPr>
                    <w:t>Pac Islander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4C33DE"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.75%</w:t>
                  </w:r>
                </w:p>
              </w:tc>
              <w:tc>
                <w:tcPr>
                  <w:tcW w:w="0" w:type="auto"/>
                  <w:tcBorders>
                    <w:top w:val="single" w:sz="4" w:space="0" w:color="auto"/>
                    <w:left w:val="single" w:sz="4" w:space="0" w:color="auto"/>
                    <w:bottom w:val="single" w:sz="4" w:space="0" w:color="auto"/>
                    <w:right w:val="single" w:sz="4" w:space="0" w:color="auto"/>
                  </w:tcBorders>
                </w:tcPr>
                <w:p w:rsidR="00D23D65" w:rsidRPr="000F37E9" w:rsidRDefault="00E572F3" w:rsidP="00EA08AE">
                  <w:pPr>
                    <w:rPr>
                      <w:rFonts w:ascii="Arial" w:hAnsi="Arial" w:cs="Arial"/>
                      <w:color w:val="000000"/>
                      <w:sz w:val="17"/>
                      <w:szCs w:val="17"/>
                    </w:rPr>
                  </w:pPr>
                  <w:r>
                    <w:rPr>
                      <w:rFonts w:ascii="Arial" w:hAnsi="Arial" w:cs="Arial"/>
                      <w:color w:val="000000"/>
                      <w:sz w:val="17"/>
                      <w:szCs w:val="17"/>
                    </w:rPr>
                    <w:t>1&lt;</w:t>
                  </w:r>
                  <w:r w:rsidR="004C33DE">
                    <w:rPr>
                      <w:rFonts w:ascii="Arial" w:hAnsi="Arial" w:cs="Arial"/>
                      <w:color w:val="000000"/>
                      <w:sz w:val="17"/>
                      <w:szCs w:val="17"/>
                    </w:rPr>
                    <w:t>%</w:t>
                  </w:r>
                </w:p>
              </w:tc>
              <w:tc>
                <w:tcPr>
                  <w:tcW w:w="0" w:type="auto"/>
                  <w:tcBorders>
                    <w:left w:val="single" w:sz="4" w:space="0" w:color="auto"/>
                  </w:tcBorders>
                  <w:vAlign w:val="center"/>
                </w:tcPr>
                <w:p w:rsidR="00D23D65" w:rsidRPr="000F37E9" w:rsidRDefault="00D23D65" w:rsidP="00EA08AE">
                  <w:pPr>
                    <w:rPr>
                      <w:rFonts w:ascii="Arial" w:hAnsi="Arial" w:cs="Arial"/>
                      <w:color w:val="000000"/>
                      <w:sz w:val="17"/>
                      <w:szCs w:val="17"/>
                    </w:rPr>
                  </w:pPr>
                </w:p>
              </w:tc>
              <w:tc>
                <w:tcPr>
                  <w:tcW w:w="0" w:type="auto"/>
                  <w:vAlign w:val="center"/>
                </w:tcPr>
                <w:p w:rsidR="00D23D65" w:rsidRPr="000F37E9" w:rsidRDefault="00D23D65" w:rsidP="00EA08AE">
                  <w:pPr>
                    <w:jc w:val="right"/>
                    <w:rPr>
                      <w:rFonts w:ascii="Arial" w:hAnsi="Arial" w:cs="Arial"/>
                      <w:color w:val="000000"/>
                      <w:sz w:val="17"/>
                      <w:szCs w:val="17"/>
                    </w:rPr>
                  </w:pPr>
                </w:p>
              </w:tc>
            </w:tr>
            <w:tr w:rsidR="00D23D65" w:rsidTr="004C33DE">
              <w:trPr>
                <w:trHeight w:val="273"/>
              </w:trPr>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rPr>
                      <w:rFonts w:ascii="Arial" w:hAnsi="Arial" w:cs="Arial"/>
                      <w:color w:val="000000"/>
                      <w:sz w:val="18"/>
                      <w:szCs w:val="18"/>
                    </w:rPr>
                  </w:pPr>
                </w:p>
                <w:p w:rsidR="00D23D65" w:rsidRDefault="00D23D65" w:rsidP="00EA08AE">
                  <w:pPr>
                    <w:autoSpaceDE w:val="0"/>
                    <w:autoSpaceDN w:val="0"/>
                    <w:adjustRightInd w:val="0"/>
                    <w:rPr>
                      <w:rFonts w:ascii="Arial" w:hAnsi="Arial" w:cs="Arial"/>
                      <w:color w:val="000000"/>
                      <w:sz w:val="18"/>
                      <w:szCs w:val="18"/>
                    </w:rPr>
                  </w:pPr>
                  <w:r>
                    <w:rPr>
                      <w:rFonts w:ascii="Arial" w:hAnsi="Arial" w:cs="Arial"/>
                      <w:color w:val="000000"/>
                      <w:sz w:val="18"/>
                      <w:szCs w:val="18"/>
                    </w:rPr>
                    <w:t>White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4C33DE"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20.55%</w:t>
                  </w:r>
                </w:p>
              </w:tc>
              <w:tc>
                <w:tcPr>
                  <w:tcW w:w="0" w:type="auto"/>
                  <w:tcBorders>
                    <w:top w:val="single" w:sz="4" w:space="0" w:color="auto"/>
                    <w:left w:val="single" w:sz="4" w:space="0" w:color="auto"/>
                    <w:bottom w:val="single" w:sz="4" w:space="0" w:color="auto"/>
                    <w:right w:val="single" w:sz="4" w:space="0" w:color="auto"/>
                  </w:tcBorders>
                </w:tcPr>
                <w:p w:rsidR="00D23D65" w:rsidRPr="000F37E9" w:rsidRDefault="00C17017" w:rsidP="00EA08AE">
                  <w:pPr>
                    <w:rPr>
                      <w:rFonts w:ascii="Arial" w:hAnsi="Arial" w:cs="Arial"/>
                      <w:color w:val="000000"/>
                      <w:sz w:val="17"/>
                      <w:szCs w:val="17"/>
                    </w:rPr>
                  </w:pPr>
                  <w:r>
                    <w:rPr>
                      <w:rFonts w:ascii="Arial" w:hAnsi="Arial" w:cs="Arial"/>
                      <w:color w:val="000000"/>
                      <w:sz w:val="18"/>
                      <w:szCs w:val="18"/>
                    </w:rPr>
                    <w:t>24</w:t>
                  </w:r>
                  <w:r w:rsidR="004C33DE">
                    <w:rPr>
                      <w:rFonts w:ascii="Arial" w:hAnsi="Arial" w:cs="Arial"/>
                      <w:color w:val="000000"/>
                      <w:sz w:val="18"/>
                      <w:szCs w:val="18"/>
                    </w:rPr>
                    <w:t>%</w:t>
                  </w:r>
                </w:p>
              </w:tc>
              <w:tc>
                <w:tcPr>
                  <w:tcW w:w="0" w:type="auto"/>
                  <w:tcBorders>
                    <w:left w:val="single" w:sz="4" w:space="0" w:color="auto"/>
                  </w:tcBorders>
                  <w:vAlign w:val="center"/>
                </w:tcPr>
                <w:p w:rsidR="00D23D65" w:rsidRPr="000F37E9" w:rsidRDefault="00D23D65" w:rsidP="00EA08AE">
                  <w:pPr>
                    <w:rPr>
                      <w:rFonts w:ascii="Arial" w:hAnsi="Arial" w:cs="Arial"/>
                      <w:color w:val="000000"/>
                      <w:sz w:val="17"/>
                      <w:szCs w:val="17"/>
                    </w:rPr>
                  </w:pPr>
                </w:p>
              </w:tc>
              <w:tc>
                <w:tcPr>
                  <w:tcW w:w="0" w:type="auto"/>
                  <w:vAlign w:val="center"/>
                </w:tcPr>
                <w:p w:rsidR="00D23D65" w:rsidRPr="000F37E9" w:rsidRDefault="00D23D65" w:rsidP="00EA08AE">
                  <w:pPr>
                    <w:jc w:val="right"/>
                    <w:rPr>
                      <w:rFonts w:ascii="Arial" w:hAnsi="Arial" w:cs="Arial"/>
                      <w:color w:val="000000"/>
                      <w:sz w:val="17"/>
                      <w:szCs w:val="17"/>
                    </w:rPr>
                  </w:pPr>
                </w:p>
              </w:tc>
            </w:tr>
            <w:tr w:rsidR="00D23D65" w:rsidTr="004C33DE">
              <w:trPr>
                <w:trHeight w:val="273"/>
              </w:trPr>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rPr>
                      <w:rFonts w:ascii="Arial" w:hAnsi="Arial" w:cs="Arial"/>
                      <w:color w:val="000000"/>
                      <w:sz w:val="18"/>
                      <w:szCs w:val="18"/>
                    </w:rPr>
                  </w:pPr>
                </w:p>
                <w:p w:rsidR="00D23D65" w:rsidRDefault="00D23D65" w:rsidP="00EA08AE">
                  <w:pPr>
                    <w:autoSpaceDE w:val="0"/>
                    <w:autoSpaceDN w:val="0"/>
                    <w:adjustRightInd w:val="0"/>
                    <w:rPr>
                      <w:rFonts w:ascii="Arial" w:hAnsi="Arial" w:cs="Arial"/>
                      <w:color w:val="000000"/>
                      <w:sz w:val="18"/>
                      <w:szCs w:val="18"/>
                    </w:rPr>
                  </w:pPr>
                  <w:r>
                    <w:rPr>
                      <w:rFonts w:ascii="Arial" w:hAnsi="Arial" w:cs="Arial"/>
                      <w:color w:val="000000"/>
                      <w:sz w:val="18"/>
                      <w:szCs w:val="18"/>
                    </w:rPr>
                    <w:t>X-undeclared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jc w:val="right"/>
                    <w:rPr>
                      <w:rFonts w:ascii="Arial" w:hAnsi="Arial" w:cs="Arial"/>
                      <w:color w:val="000000"/>
                      <w:sz w:val="18"/>
                      <w:szCs w:val="18"/>
                    </w:rPr>
                  </w:pPr>
                </w:p>
                <w:p w:rsidR="00D23D65" w:rsidRDefault="00D23D65"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1.17%</w:t>
                  </w:r>
                </w:p>
              </w:tc>
              <w:tc>
                <w:tcPr>
                  <w:tcW w:w="0" w:type="auto"/>
                  <w:tcBorders>
                    <w:top w:val="single" w:sz="4" w:space="0" w:color="auto"/>
                    <w:left w:val="single" w:sz="4" w:space="0" w:color="auto"/>
                    <w:bottom w:val="single" w:sz="4" w:space="0" w:color="auto"/>
                    <w:right w:val="single" w:sz="4" w:space="0" w:color="auto"/>
                  </w:tcBorders>
                </w:tcPr>
                <w:p w:rsidR="00D23D65" w:rsidRPr="000F37E9" w:rsidRDefault="00E572F3" w:rsidP="00EA08AE">
                  <w:pPr>
                    <w:rPr>
                      <w:rFonts w:ascii="Arial" w:hAnsi="Arial" w:cs="Arial"/>
                      <w:color w:val="000000"/>
                      <w:sz w:val="17"/>
                      <w:szCs w:val="17"/>
                    </w:rPr>
                  </w:pPr>
                  <w:r>
                    <w:rPr>
                      <w:rFonts w:ascii="Arial" w:hAnsi="Arial" w:cs="Arial"/>
                      <w:color w:val="000000"/>
                      <w:sz w:val="18"/>
                      <w:szCs w:val="18"/>
                    </w:rPr>
                    <w:t>2</w:t>
                  </w:r>
                  <w:r w:rsidR="004C33DE">
                    <w:rPr>
                      <w:rFonts w:ascii="Arial" w:hAnsi="Arial" w:cs="Arial"/>
                      <w:color w:val="000000"/>
                      <w:sz w:val="18"/>
                      <w:szCs w:val="18"/>
                    </w:rPr>
                    <w:t>%</w:t>
                  </w:r>
                </w:p>
              </w:tc>
              <w:tc>
                <w:tcPr>
                  <w:tcW w:w="0" w:type="auto"/>
                  <w:tcBorders>
                    <w:left w:val="single" w:sz="4" w:space="0" w:color="auto"/>
                  </w:tcBorders>
                  <w:vAlign w:val="center"/>
                </w:tcPr>
                <w:p w:rsidR="00D23D65" w:rsidRPr="000F37E9" w:rsidRDefault="00D23D65" w:rsidP="00EA08AE">
                  <w:pPr>
                    <w:rPr>
                      <w:rFonts w:ascii="Arial" w:hAnsi="Arial" w:cs="Arial"/>
                      <w:color w:val="000000"/>
                      <w:sz w:val="17"/>
                      <w:szCs w:val="17"/>
                    </w:rPr>
                  </w:pPr>
                </w:p>
              </w:tc>
              <w:tc>
                <w:tcPr>
                  <w:tcW w:w="0" w:type="auto"/>
                  <w:vAlign w:val="center"/>
                </w:tcPr>
                <w:p w:rsidR="00D23D65" w:rsidRPr="000F37E9" w:rsidRDefault="00D23D65" w:rsidP="00EA08AE">
                  <w:pPr>
                    <w:jc w:val="right"/>
                    <w:rPr>
                      <w:rFonts w:ascii="Arial" w:hAnsi="Arial" w:cs="Arial"/>
                      <w:color w:val="000000"/>
                      <w:sz w:val="17"/>
                      <w:szCs w:val="17"/>
                    </w:rPr>
                  </w:pPr>
                </w:p>
              </w:tc>
            </w:tr>
            <w:tr w:rsidR="00D23D65" w:rsidTr="004C33DE">
              <w:trPr>
                <w:trHeight w:val="273"/>
              </w:trPr>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rsidR="00D23D65" w:rsidRDefault="00D23D65"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100.00%</w:t>
                  </w:r>
                </w:p>
              </w:tc>
              <w:tc>
                <w:tcPr>
                  <w:tcW w:w="0" w:type="auto"/>
                  <w:tcBorders>
                    <w:top w:val="single" w:sz="4" w:space="0" w:color="auto"/>
                    <w:left w:val="single" w:sz="4" w:space="0" w:color="auto"/>
                    <w:bottom w:val="single" w:sz="4" w:space="0" w:color="auto"/>
                    <w:right w:val="single" w:sz="4" w:space="0" w:color="auto"/>
                  </w:tcBorders>
                </w:tcPr>
                <w:p w:rsidR="00D23D65" w:rsidRPr="000F37E9" w:rsidRDefault="00467768" w:rsidP="004C33DE">
                  <w:pPr>
                    <w:rPr>
                      <w:rFonts w:ascii="Arial" w:hAnsi="Arial" w:cs="Arial"/>
                      <w:color w:val="000000"/>
                      <w:sz w:val="17"/>
                      <w:szCs w:val="17"/>
                    </w:rPr>
                  </w:pPr>
                  <w:r>
                    <w:rPr>
                      <w:rFonts w:ascii="Arial" w:hAnsi="Arial" w:cs="Arial"/>
                      <w:color w:val="000000"/>
                      <w:sz w:val="17"/>
                      <w:szCs w:val="17"/>
                    </w:rPr>
                    <w:t>100%</w:t>
                  </w:r>
                </w:p>
              </w:tc>
              <w:tc>
                <w:tcPr>
                  <w:tcW w:w="0" w:type="auto"/>
                  <w:tcBorders>
                    <w:left w:val="single" w:sz="4" w:space="0" w:color="auto"/>
                  </w:tcBorders>
                  <w:vAlign w:val="center"/>
                </w:tcPr>
                <w:p w:rsidR="00D23D65" w:rsidRPr="000F37E9" w:rsidRDefault="00D23D65" w:rsidP="00EA08AE">
                  <w:pPr>
                    <w:rPr>
                      <w:rFonts w:ascii="Arial" w:hAnsi="Arial" w:cs="Arial"/>
                      <w:color w:val="000000"/>
                      <w:sz w:val="17"/>
                      <w:szCs w:val="17"/>
                    </w:rPr>
                  </w:pPr>
                </w:p>
              </w:tc>
              <w:tc>
                <w:tcPr>
                  <w:tcW w:w="0" w:type="auto"/>
                  <w:vAlign w:val="center"/>
                </w:tcPr>
                <w:p w:rsidR="00D23D65" w:rsidRPr="000F37E9" w:rsidRDefault="00D23D65" w:rsidP="00EA08AE">
                  <w:pPr>
                    <w:jc w:val="right"/>
                    <w:rPr>
                      <w:rFonts w:ascii="Arial" w:hAnsi="Arial" w:cs="Arial"/>
                      <w:color w:val="000000"/>
                      <w:sz w:val="17"/>
                      <w:szCs w:val="17"/>
                    </w:rPr>
                  </w:pPr>
                </w:p>
              </w:tc>
            </w:tr>
          </w:tbl>
          <w:p w:rsidR="00696DCA" w:rsidRDefault="00696DCA" w:rsidP="00EA08AE">
            <w:pPr>
              <w:rPr>
                <w:sz w:val="20"/>
                <w:szCs w:val="20"/>
              </w:rPr>
            </w:pPr>
          </w:p>
        </w:tc>
        <w:tc>
          <w:tcPr>
            <w:tcW w:w="5220" w:type="dxa"/>
          </w:tcPr>
          <w:tbl>
            <w:tblPr>
              <w:tblW w:w="0" w:type="auto"/>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40"/>
              <w:gridCol w:w="1440"/>
            </w:tblGrid>
            <w:tr w:rsidR="00696DCA" w:rsidRPr="00F7275E" w:rsidTr="00EA08AE">
              <w:trPr>
                <w:trHeight w:val="504"/>
              </w:trPr>
              <w:tc>
                <w:tcPr>
                  <w:tcW w:w="1440" w:type="dxa"/>
                  <w:tcBorders>
                    <w:bottom w:val="single" w:sz="12" w:space="0" w:color="000000"/>
                    <w:right w:val="single" w:sz="12" w:space="0" w:color="000000"/>
                  </w:tcBorders>
                  <w:shd w:val="clear" w:color="auto" w:fill="F3F3F3"/>
                  <w:vAlign w:val="bottom"/>
                </w:tcPr>
                <w:p w:rsidR="00696DCA" w:rsidRPr="00F7275E" w:rsidRDefault="00696DCA" w:rsidP="00EA08AE">
                  <w:pPr>
                    <w:autoSpaceDE w:val="0"/>
                    <w:autoSpaceDN w:val="0"/>
                    <w:adjustRightInd w:val="0"/>
                    <w:jc w:val="center"/>
                    <w:rPr>
                      <w:rFonts w:ascii="Arial" w:hAnsi="Arial" w:cs="Arial"/>
                      <w:b/>
                      <w:color w:val="000000"/>
                      <w:sz w:val="18"/>
                      <w:szCs w:val="18"/>
                    </w:rPr>
                  </w:pPr>
                  <w:r w:rsidRPr="00F7275E">
                    <w:rPr>
                      <w:rFonts w:ascii="Arial" w:hAnsi="Arial" w:cs="Arial"/>
                      <w:b/>
                      <w:bCs/>
                      <w:color w:val="000000"/>
                      <w:sz w:val="18"/>
                      <w:szCs w:val="18"/>
                    </w:rPr>
                    <w:t>Disability</w:t>
                  </w:r>
                </w:p>
              </w:tc>
              <w:tc>
                <w:tcPr>
                  <w:tcW w:w="1440" w:type="dxa"/>
                  <w:tcBorders>
                    <w:bottom w:val="single" w:sz="12" w:space="0" w:color="000000"/>
                  </w:tcBorders>
                  <w:shd w:val="clear" w:color="auto" w:fill="F3F3F3"/>
                  <w:vAlign w:val="bottom"/>
                </w:tcPr>
                <w:p w:rsidR="00696DCA" w:rsidRPr="00F7275E" w:rsidRDefault="00696DCA" w:rsidP="00EA08AE">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696DCA" w:rsidTr="00EA08AE">
              <w:trPr>
                <w:trHeight w:val="273"/>
              </w:trPr>
              <w:tc>
                <w:tcPr>
                  <w:tcW w:w="1440" w:type="dxa"/>
                  <w:tcBorders>
                    <w:bottom w:val="nil"/>
                    <w:right w:val="single" w:sz="12" w:space="0" w:color="000000"/>
                  </w:tcBorders>
                  <w:shd w:val="clear" w:color="000000" w:fill="FFFFFF"/>
                </w:tcPr>
                <w:p w:rsidR="00696DCA" w:rsidRDefault="00696DCA" w:rsidP="00EA08A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Non-disabled </w:t>
                  </w:r>
                </w:p>
              </w:tc>
              <w:tc>
                <w:tcPr>
                  <w:tcW w:w="1440" w:type="dxa"/>
                  <w:tcBorders>
                    <w:bottom w:val="nil"/>
                  </w:tcBorders>
                  <w:shd w:val="clear" w:color="000000" w:fill="FFFFFF"/>
                  <w:vAlign w:val="bottom"/>
                </w:tcPr>
                <w:p w:rsidR="00696DCA" w:rsidRDefault="007F361E"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93.7</w:t>
                  </w:r>
                  <w:r w:rsidR="00696DCA">
                    <w:rPr>
                      <w:rFonts w:ascii="Arial" w:hAnsi="Arial" w:cs="Arial"/>
                      <w:color w:val="000000"/>
                      <w:sz w:val="18"/>
                      <w:szCs w:val="18"/>
                    </w:rPr>
                    <w:t>%</w:t>
                  </w:r>
                </w:p>
              </w:tc>
            </w:tr>
            <w:tr w:rsidR="00696DCA" w:rsidTr="00EA08AE">
              <w:trPr>
                <w:trHeight w:val="273"/>
              </w:trPr>
              <w:tc>
                <w:tcPr>
                  <w:tcW w:w="1440" w:type="dxa"/>
                  <w:tcBorders>
                    <w:top w:val="nil"/>
                    <w:right w:val="single" w:sz="12" w:space="0" w:color="000000"/>
                  </w:tcBorders>
                  <w:shd w:val="clear" w:color="000000" w:fill="FFFFFF"/>
                </w:tcPr>
                <w:p w:rsidR="00696DCA" w:rsidRDefault="00696DCA" w:rsidP="00EA08AE">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tcBorders>
                  <w:shd w:val="clear" w:color="000000" w:fill="FFFFFF"/>
                  <w:vAlign w:val="bottom"/>
                </w:tcPr>
                <w:p w:rsidR="00696DCA" w:rsidRDefault="007F361E"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6.3</w:t>
                  </w:r>
                  <w:r w:rsidR="00696DCA">
                    <w:rPr>
                      <w:rFonts w:ascii="Arial" w:hAnsi="Arial" w:cs="Arial"/>
                      <w:color w:val="000000"/>
                      <w:sz w:val="18"/>
                      <w:szCs w:val="18"/>
                    </w:rPr>
                    <w:t>%</w:t>
                  </w:r>
                </w:p>
              </w:tc>
            </w:tr>
            <w:tr w:rsidR="00696DCA" w:rsidTr="00EA08AE">
              <w:trPr>
                <w:trHeight w:val="273"/>
              </w:trPr>
              <w:tc>
                <w:tcPr>
                  <w:tcW w:w="1440" w:type="dxa"/>
                  <w:tcBorders>
                    <w:right w:val="single" w:sz="12" w:space="0" w:color="000000"/>
                  </w:tcBorders>
                  <w:shd w:val="clear" w:color="000000" w:fill="FFFFFF"/>
                </w:tcPr>
                <w:p w:rsidR="00696DCA" w:rsidRDefault="00696DCA" w:rsidP="00EA08AE">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440" w:type="dxa"/>
                  <w:shd w:val="clear" w:color="000000" w:fill="FFFFFF"/>
                  <w:vAlign w:val="bottom"/>
                </w:tcPr>
                <w:p w:rsidR="00696DCA" w:rsidRDefault="00696DCA"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100%</w:t>
                  </w:r>
                </w:p>
              </w:tc>
            </w:tr>
          </w:tbl>
          <w:p w:rsidR="00696DCA" w:rsidRPr="00FA2CAF" w:rsidRDefault="00696DCA" w:rsidP="00EA08AE">
            <w:pPr>
              <w:rPr>
                <w:rFonts w:ascii="Arial" w:hAnsi="Arial" w:cs="Arial"/>
                <w:b/>
                <w:bCs/>
                <w:color w:val="000000"/>
                <w:sz w:val="20"/>
                <w:szCs w:val="20"/>
              </w:rPr>
            </w:pPr>
          </w:p>
          <w:p w:rsidR="00696DCA" w:rsidRPr="00FA2CAF" w:rsidRDefault="00696DCA" w:rsidP="00EA08AE">
            <w:pPr>
              <w:rPr>
                <w:sz w:val="20"/>
                <w:szCs w:val="20"/>
              </w:rPr>
            </w:pPr>
          </w:p>
          <w:tbl>
            <w:tblPr>
              <w:tblW w:w="324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CellMar>
                <w:left w:w="93" w:type="dxa"/>
                <w:right w:w="93" w:type="dxa"/>
              </w:tblCellMar>
              <w:tblLook w:val="0000" w:firstRow="0" w:lastRow="0" w:firstColumn="0" w:lastColumn="0" w:noHBand="0" w:noVBand="0"/>
            </w:tblPr>
            <w:tblGrid>
              <w:gridCol w:w="1440"/>
              <w:gridCol w:w="1800"/>
            </w:tblGrid>
            <w:tr w:rsidR="00696DCA" w:rsidRPr="006C3D75" w:rsidTr="00EA08AE">
              <w:trPr>
                <w:trHeight w:val="438"/>
              </w:trPr>
              <w:tc>
                <w:tcPr>
                  <w:tcW w:w="1440" w:type="dxa"/>
                  <w:tcBorders>
                    <w:right w:val="single" w:sz="12" w:space="0" w:color="000000"/>
                  </w:tcBorders>
                  <w:shd w:val="clear" w:color="auto" w:fill="F3F3F3"/>
                  <w:vAlign w:val="bottom"/>
                </w:tcPr>
                <w:p w:rsidR="00696DCA" w:rsidRPr="006C3D75" w:rsidRDefault="00696DCA" w:rsidP="00EA08AE">
                  <w:pPr>
                    <w:autoSpaceDE w:val="0"/>
                    <w:autoSpaceDN w:val="0"/>
                    <w:adjustRightInd w:val="0"/>
                    <w:jc w:val="center"/>
                    <w:rPr>
                      <w:rFonts w:ascii="Arial" w:hAnsi="Arial" w:cs="Arial"/>
                      <w:b/>
                      <w:color w:val="000000"/>
                      <w:sz w:val="18"/>
                      <w:szCs w:val="18"/>
                    </w:rPr>
                  </w:pPr>
                  <w:r w:rsidRPr="006C3D75">
                    <w:rPr>
                      <w:rFonts w:ascii="Arial" w:hAnsi="Arial" w:cs="Arial"/>
                      <w:b/>
                      <w:color w:val="000000"/>
                      <w:sz w:val="18"/>
                      <w:szCs w:val="18"/>
                    </w:rPr>
                    <w:t>Average Age</w:t>
                  </w:r>
                </w:p>
              </w:tc>
              <w:tc>
                <w:tcPr>
                  <w:tcW w:w="1800" w:type="dxa"/>
                  <w:shd w:val="clear" w:color="auto" w:fill="F3F3F3"/>
                  <w:vAlign w:val="bottom"/>
                </w:tcPr>
                <w:p w:rsidR="00696DCA" w:rsidRPr="006C3D75" w:rsidRDefault="00696DCA" w:rsidP="00EA08AE">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r>
            <w:tr w:rsidR="00696DCA" w:rsidTr="00EA08AE">
              <w:trPr>
                <w:trHeight w:val="273"/>
              </w:trPr>
              <w:tc>
                <w:tcPr>
                  <w:tcW w:w="1440" w:type="dxa"/>
                  <w:tcBorders>
                    <w:right w:val="single" w:sz="12" w:space="0" w:color="000000"/>
                  </w:tcBorders>
                  <w:shd w:val="clear" w:color="000000" w:fill="FFFFFF"/>
                </w:tcPr>
                <w:p w:rsidR="00696DCA" w:rsidRDefault="0014172A" w:rsidP="00EA08AE">
                  <w:pPr>
                    <w:autoSpaceDE w:val="0"/>
                    <w:autoSpaceDN w:val="0"/>
                    <w:adjustRightInd w:val="0"/>
                    <w:rPr>
                      <w:rFonts w:ascii="Arial" w:hAnsi="Arial" w:cs="Arial"/>
                      <w:color w:val="000000"/>
                      <w:sz w:val="18"/>
                      <w:szCs w:val="18"/>
                    </w:rPr>
                  </w:pPr>
                  <w:r>
                    <w:rPr>
                      <w:rFonts w:ascii="Arial" w:hAnsi="Arial" w:cs="Arial"/>
                      <w:color w:val="000000"/>
                      <w:sz w:val="18"/>
                      <w:szCs w:val="18"/>
                    </w:rPr>
                    <w:t>29.58</w:t>
                  </w:r>
                </w:p>
              </w:tc>
              <w:tc>
                <w:tcPr>
                  <w:tcW w:w="1800" w:type="dxa"/>
                  <w:shd w:val="clear" w:color="000000" w:fill="FFFFFF"/>
                </w:tcPr>
                <w:p w:rsidR="00696DCA" w:rsidRDefault="002460CB" w:rsidP="00EA08AE">
                  <w:pPr>
                    <w:autoSpaceDE w:val="0"/>
                    <w:autoSpaceDN w:val="0"/>
                    <w:adjustRightInd w:val="0"/>
                    <w:jc w:val="right"/>
                    <w:rPr>
                      <w:rFonts w:ascii="Arial" w:hAnsi="Arial" w:cs="Arial"/>
                      <w:color w:val="000000"/>
                      <w:sz w:val="18"/>
                      <w:szCs w:val="18"/>
                    </w:rPr>
                  </w:pPr>
                  <w:r>
                    <w:rPr>
                      <w:rFonts w:ascii="Arial" w:hAnsi="Arial" w:cs="Arial"/>
                      <w:color w:val="000000"/>
                      <w:sz w:val="18"/>
                      <w:szCs w:val="18"/>
                    </w:rPr>
                    <w:t>26.62</w:t>
                  </w:r>
                </w:p>
              </w:tc>
            </w:tr>
          </w:tbl>
          <w:p w:rsidR="00696DCA" w:rsidRDefault="00696DCA" w:rsidP="00EA08AE">
            <w:pPr>
              <w:rPr>
                <w:sz w:val="20"/>
                <w:szCs w:val="20"/>
              </w:rPr>
            </w:pPr>
          </w:p>
        </w:tc>
      </w:tr>
    </w:tbl>
    <w:p w:rsidR="00696DCA" w:rsidRDefault="00696DCA" w:rsidP="00696DCA"/>
    <w:p w:rsidR="008E4635" w:rsidRDefault="00A458E1" w:rsidP="00EC75F3">
      <w:pPr>
        <w:jc w:val="both"/>
        <w:rPr>
          <w:rFonts w:ascii="Arial" w:hAnsi="Arial" w:cs="Arial"/>
        </w:rPr>
      </w:pPr>
      <w:r>
        <w:rPr>
          <w:rFonts w:ascii="Arial" w:hAnsi="Arial" w:cs="Arial"/>
        </w:rPr>
        <w:t>Provide an analysis of how internal gender and ethnicity data compares to the campus population. Alternat</w:t>
      </w:r>
      <w:r w:rsidR="007024C7">
        <w:rPr>
          <w:rFonts w:ascii="Arial" w:hAnsi="Arial" w:cs="Arial"/>
        </w:rPr>
        <w:t>iv</w:t>
      </w:r>
      <w:r>
        <w:rPr>
          <w:rFonts w:ascii="Arial" w:hAnsi="Arial" w:cs="Arial"/>
        </w:rPr>
        <w:t>ely provide demographics relative to the program that are collected. If internal</w:t>
      </w:r>
      <w:r w:rsidR="007F1C8E">
        <w:rPr>
          <w:rFonts w:ascii="Arial" w:hAnsi="Arial" w:cs="Arial"/>
        </w:rPr>
        <w:t xml:space="preserve"> data is not collected describe</w:t>
      </w:r>
      <w:r>
        <w:rPr>
          <w:rFonts w:ascii="Arial" w:hAnsi="Arial" w:cs="Arial"/>
        </w:rPr>
        <w:t xml:space="preserve"> plans to implement collection of data.</w:t>
      </w:r>
    </w:p>
    <w:p w:rsidR="007F1C8E" w:rsidRPr="00922239" w:rsidRDefault="007F1C8E" w:rsidP="00EC75F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6360D" w:rsidRPr="00922239" w:rsidTr="00606F8C">
        <w:tc>
          <w:tcPr>
            <w:tcW w:w="10440" w:type="dxa"/>
          </w:tcPr>
          <w:p w:rsidR="004A3868" w:rsidRDefault="00F254BC" w:rsidP="004A3868">
            <w:pPr>
              <w:jc w:val="both"/>
              <w:rPr>
                <w:rFonts w:ascii="Arial" w:hAnsi="Arial" w:cs="Arial"/>
              </w:rPr>
            </w:pPr>
            <w:r>
              <w:rPr>
                <w:rFonts w:ascii="Arial" w:hAnsi="Arial" w:cs="Arial"/>
              </w:rPr>
              <w:t>Students with disabilities that are registered and eligible for servi</w:t>
            </w:r>
            <w:r w:rsidR="00CC0FAA">
              <w:rPr>
                <w:rFonts w:ascii="Arial" w:hAnsi="Arial" w:cs="Arial"/>
              </w:rPr>
              <w:t>c</w:t>
            </w:r>
            <w:r>
              <w:rPr>
                <w:rFonts w:ascii="Arial" w:hAnsi="Arial" w:cs="Arial"/>
              </w:rPr>
              <w:t xml:space="preserve">es from DSPS are 6.3% </w:t>
            </w:r>
            <w:r w:rsidR="00CC0FAA">
              <w:rPr>
                <w:rFonts w:ascii="Arial" w:hAnsi="Arial" w:cs="Arial"/>
              </w:rPr>
              <w:t>of the SBVC</w:t>
            </w:r>
            <w:r>
              <w:rPr>
                <w:rFonts w:ascii="Arial" w:hAnsi="Arial" w:cs="Arial"/>
              </w:rPr>
              <w:t xml:space="preserve"> student population. </w:t>
            </w:r>
            <w:r w:rsidR="00616446">
              <w:rPr>
                <w:rFonts w:ascii="Arial" w:hAnsi="Arial" w:cs="Arial"/>
              </w:rPr>
              <w:t xml:space="preserve">Based on data from CCCCO Data Mart, </w:t>
            </w:r>
            <w:r w:rsidR="0007773F">
              <w:rPr>
                <w:rFonts w:ascii="Arial" w:hAnsi="Arial" w:cs="Arial"/>
              </w:rPr>
              <w:t xml:space="preserve">DSPS gender </w:t>
            </w:r>
            <w:r>
              <w:rPr>
                <w:rFonts w:ascii="Arial" w:hAnsi="Arial" w:cs="Arial"/>
              </w:rPr>
              <w:t xml:space="preserve">rates for females </w:t>
            </w:r>
            <w:r w:rsidR="0007773F">
              <w:rPr>
                <w:rFonts w:ascii="Arial" w:hAnsi="Arial" w:cs="Arial"/>
              </w:rPr>
              <w:t xml:space="preserve">are </w:t>
            </w:r>
            <w:r>
              <w:rPr>
                <w:rFonts w:ascii="Arial" w:hAnsi="Arial" w:cs="Arial"/>
              </w:rPr>
              <w:t>two percentage points</w:t>
            </w:r>
            <w:r w:rsidR="0007773F">
              <w:rPr>
                <w:rFonts w:ascii="Arial" w:hAnsi="Arial" w:cs="Arial"/>
              </w:rPr>
              <w:t xml:space="preserve"> </w:t>
            </w:r>
            <w:r>
              <w:rPr>
                <w:rFonts w:ascii="Arial" w:hAnsi="Arial" w:cs="Arial"/>
              </w:rPr>
              <w:t>lower than the general campus population (58.5% v. 56.5%) and two percentage points higher for males registered with DSPS (41.5% v. 43.5%)</w:t>
            </w:r>
            <w:r w:rsidR="0007773F">
              <w:rPr>
                <w:rFonts w:ascii="Arial" w:hAnsi="Arial" w:cs="Arial"/>
              </w:rPr>
              <w:t>.</w:t>
            </w:r>
          </w:p>
          <w:p w:rsidR="004A3868" w:rsidRDefault="004A3868" w:rsidP="004A3868">
            <w:pPr>
              <w:jc w:val="both"/>
              <w:rPr>
                <w:rFonts w:ascii="Arial" w:hAnsi="Arial" w:cs="Arial"/>
              </w:rPr>
            </w:pPr>
          </w:p>
          <w:p w:rsidR="00134276" w:rsidRDefault="00CC0FAA" w:rsidP="005C697C">
            <w:pPr>
              <w:jc w:val="both"/>
              <w:rPr>
                <w:rFonts w:ascii="Arial" w:hAnsi="Arial" w:cs="Arial"/>
              </w:rPr>
            </w:pPr>
            <w:r>
              <w:rPr>
                <w:rFonts w:ascii="Arial" w:hAnsi="Arial" w:cs="Arial"/>
              </w:rPr>
              <w:t>Ethnicity rates compared to the general student population vary widely. DSPS ethnicity</w:t>
            </w:r>
            <w:r w:rsidR="00C3649A">
              <w:rPr>
                <w:rFonts w:ascii="Arial" w:hAnsi="Arial" w:cs="Arial"/>
              </w:rPr>
              <w:t xml:space="preserve"> rates</w:t>
            </w:r>
            <w:r>
              <w:rPr>
                <w:rFonts w:ascii="Arial" w:hAnsi="Arial" w:cs="Arial"/>
              </w:rPr>
              <w:t xml:space="preserve"> in the 2008-2011 three-year average</w:t>
            </w:r>
            <w:r w:rsidR="00C3649A">
              <w:rPr>
                <w:rFonts w:ascii="Arial" w:hAnsi="Arial" w:cs="Arial"/>
              </w:rPr>
              <w:t xml:space="preserve"> record </w:t>
            </w:r>
            <w:r w:rsidR="00640B60">
              <w:rPr>
                <w:rFonts w:ascii="Arial" w:hAnsi="Arial" w:cs="Arial"/>
              </w:rPr>
              <w:t>African-American students</w:t>
            </w:r>
            <w:r w:rsidR="00C3649A">
              <w:rPr>
                <w:rFonts w:ascii="Arial" w:hAnsi="Arial" w:cs="Arial"/>
              </w:rPr>
              <w:t xml:space="preserve"> at </w:t>
            </w:r>
            <w:r w:rsidR="009349D6">
              <w:rPr>
                <w:rFonts w:ascii="Arial" w:hAnsi="Arial" w:cs="Arial"/>
              </w:rPr>
              <w:t>27</w:t>
            </w:r>
            <w:r w:rsidR="00C3649A">
              <w:rPr>
                <w:rFonts w:ascii="Arial" w:hAnsi="Arial" w:cs="Arial"/>
              </w:rPr>
              <w:t>%</w:t>
            </w:r>
            <w:r w:rsidR="00640B60">
              <w:rPr>
                <w:rFonts w:ascii="Arial" w:hAnsi="Arial" w:cs="Arial"/>
              </w:rPr>
              <w:t xml:space="preserve"> of the DSPS population</w:t>
            </w:r>
            <w:r w:rsidR="00C3649A">
              <w:rPr>
                <w:rFonts w:ascii="Arial" w:hAnsi="Arial" w:cs="Arial"/>
              </w:rPr>
              <w:t xml:space="preserve"> while in the</w:t>
            </w:r>
            <w:r>
              <w:rPr>
                <w:rFonts w:ascii="Arial" w:hAnsi="Arial" w:cs="Arial"/>
              </w:rPr>
              <w:t xml:space="preserve"> 2006-2007 Program Review, </w:t>
            </w:r>
            <w:r w:rsidR="00C3649A">
              <w:rPr>
                <w:rFonts w:ascii="Arial" w:hAnsi="Arial" w:cs="Arial"/>
              </w:rPr>
              <w:t>students of African-American ethnicity</w:t>
            </w:r>
            <w:r>
              <w:rPr>
                <w:rFonts w:ascii="Arial" w:hAnsi="Arial" w:cs="Arial"/>
              </w:rPr>
              <w:t xml:space="preserve"> </w:t>
            </w:r>
            <w:r w:rsidR="00C3649A">
              <w:rPr>
                <w:rFonts w:ascii="Arial" w:hAnsi="Arial" w:cs="Arial"/>
              </w:rPr>
              <w:t xml:space="preserve">were at 36.47% or </w:t>
            </w:r>
            <w:r w:rsidR="009349D6">
              <w:rPr>
                <w:rFonts w:ascii="Arial" w:hAnsi="Arial" w:cs="Arial"/>
              </w:rPr>
              <w:t>9.47</w:t>
            </w:r>
            <w:r w:rsidR="00C3649A">
              <w:rPr>
                <w:rFonts w:ascii="Arial" w:hAnsi="Arial" w:cs="Arial"/>
              </w:rPr>
              <w:t xml:space="preserve">% </w:t>
            </w:r>
            <w:r w:rsidR="00854CA8">
              <w:rPr>
                <w:rFonts w:ascii="Arial" w:hAnsi="Arial" w:cs="Arial"/>
              </w:rPr>
              <w:t>higher</w:t>
            </w:r>
            <w:r w:rsidR="00C3649A">
              <w:rPr>
                <w:rFonts w:ascii="Arial" w:hAnsi="Arial" w:cs="Arial"/>
              </w:rPr>
              <w:t>.</w:t>
            </w:r>
            <w:r w:rsidR="004A3868">
              <w:rPr>
                <w:rFonts w:ascii="Arial" w:hAnsi="Arial" w:cs="Arial"/>
              </w:rPr>
              <w:t xml:space="preserve"> However, in looking at the general SBVC population in 2006-2007, 20% were of African-American decent. Today’s DSPS student that is African-American is closer to the general SBVC student population. T</w:t>
            </w:r>
            <w:r w:rsidR="00EA08AE">
              <w:rPr>
                <w:rFonts w:ascii="Arial" w:hAnsi="Arial" w:cs="Arial"/>
              </w:rPr>
              <w:t xml:space="preserve">he college’s Hispanic student population in 2006-07 </w:t>
            </w:r>
            <w:r w:rsidR="007D003D">
              <w:rPr>
                <w:rFonts w:ascii="Arial" w:hAnsi="Arial" w:cs="Arial"/>
              </w:rPr>
              <w:t xml:space="preserve">was at 41%; </w:t>
            </w:r>
            <w:r w:rsidR="00EA08AE">
              <w:rPr>
                <w:rFonts w:ascii="Arial" w:hAnsi="Arial" w:cs="Arial"/>
              </w:rPr>
              <w:t>in the three-year average from 2008-2011</w:t>
            </w:r>
            <w:r w:rsidR="007D003D">
              <w:rPr>
                <w:rFonts w:ascii="Arial" w:hAnsi="Arial" w:cs="Arial"/>
              </w:rPr>
              <w:t xml:space="preserve">, </w:t>
            </w:r>
            <w:r w:rsidR="00EA08AE">
              <w:rPr>
                <w:rFonts w:ascii="Arial" w:hAnsi="Arial" w:cs="Arial"/>
              </w:rPr>
              <w:t xml:space="preserve">DSPS’ Hispanic student population </w:t>
            </w:r>
            <w:r w:rsidR="002D667D">
              <w:rPr>
                <w:rFonts w:ascii="Arial" w:hAnsi="Arial" w:cs="Arial"/>
              </w:rPr>
              <w:t>increased 1</w:t>
            </w:r>
            <w:r w:rsidR="00EA08AE">
              <w:rPr>
                <w:rFonts w:ascii="Arial" w:hAnsi="Arial" w:cs="Arial"/>
              </w:rPr>
              <w:t>6% from 2006-2007 to the comparison 2008-2001 demographics (</w:t>
            </w:r>
            <w:r w:rsidR="002D667D">
              <w:rPr>
                <w:rFonts w:ascii="Arial" w:hAnsi="Arial" w:cs="Arial"/>
              </w:rPr>
              <w:t>26</w:t>
            </w:r>
            <w:r w:rsidR="00EA08AE">
              <w:rPr>
                <w:rFonts w:ascii="Arial" w:hAnsi="Arial" w:cs="Arial"/>
              </w:rPr>
              <w:t xml:space="preserve">% </w:t>
            </w:r>
            <w:r w:rsidR="00E572F3">
              <w:rPr>
                <w:rFonts w:ascii="Arial" w:hAnsi="Arial" w:cs="Arial"/>
              </w:rPr>
              <w:t>v. 42%).</w:t>
            </w:r>
            <w:r w:rsidR="009349D6">
              <w:rPr>
                <w:rFonts w:ascii="Arial" w:hAnsi="Arial" w:cs="Arial"/>
              </w:rPr>
              <w:t xml:space="preserve"> </w:t>
            </w:r>
            <w:r w:rsidR="007D003D">
              <w:rPr>
                <w:rFonts w:ascii="Arial" w:hAnsi="Arial" w:cs="Arial"/>
              </w:rPr>
              <w:t>The increase is more in line with SBVC’s Hispanic population.</w:t>
            </w:r>
            <w:r w:rsidR="00E572F3">
              <w:rPr>
                <w:rFonts w:ascii="Arial" w:hAnsi="Arial" w:cs="Arial"/>
              </w:rPr>
              <w:t xml:space="preserve"> </w:t>
            </w:r>
            <w:r w:rsidR="007D003D">
              <w:rPr>
                <w:rFonts w:ascii="Arial" w:hAnsi="Arial" w:cs="Arial"/>
              </w:rPr>
              <w:t>Therefore, we have seen more parity with DSPS students to the general student population these last three years. Increases could be attributed to an awareness of services available to Hispanic students. Outreach to area high schools</w:t>
            </w:r>
            <w:r w:rsidR="00B47E82">
              <w:rPr>
                <w:rFonts w:ascii="Arial" w:hAnsi="Arial" w:cs="Arial"/>
              </w:rPr>
              <w:t>,</w:t>
            </w:r>
            <w:r w:rsidR="005C697C">
              <w:rPr>
                <w:rFonts w:ascii="Arial" w:hAnsi="Arial" w:cs="Arial"/>
              </w:rPr>
              <w:t xml:space="preserve"> presentations on campus to various groups,</w:t>
            </w:r>
            <w:r w:rsidR="00134276">
              <w:rPr>
                <w:rFonts w:ascii="Arial" w:hAnsi="Arial" w:cs="Arial"/>
              </w:rPr>
              <w:t xml:space="preserve"> “DSPS Connections” (a faculty and staff newsletter), professional development training regarding new assistive technologies and mandated accessibility requirements,</w:t>
            </w:r>
            <w:r w:rsidR="005C697C">
              <w:rPr>
                <w:rFonts w:ascii="Arial" w:hAnsi="Arial" w:cs="Arial"/>
              </w:rPr>
              <w:t xml:space="preserve"> as well as a presence on campus through the New Visions </w:t>
            </w:r>
            <w:r w:rsidR="00134276">
              <w:rPr>
                <w:rFonts w:ascii="Arial" w:hAnsi="Arial" w:cs="Arial"/>
              </w:rPr>
              <w:t xml:space="preserve">Student </w:t>
            </w:r>
            <w:r w:rsidR="005C697C">
              <w:rPr>
                <w:rFonts w:ascii="Arial" w:hAnsi="Arial" w:cs="Arial"/>
              </w:rPr>
              <w:t>Club is making DSPS services more visible.</w:t>
            </w:r>
          </w:p>
          <w:p w:rsidR="007D003D" w:rsidRPr="00922239" w:rsidRDefault="00B47E82" w:rsidP="005C697C">
            <w:pPr>
              <w:jc w:val="both"/>
              <w:rPr>
                <w:rFonts w:ascii="Arial" w:hAnsi="Arial" w:cs="Arial"/>
              </w:rPr>
            </w:pPr>
            <w:r>
              <w:rPr>
                <w:rFonts w:ascii="Arial" w:hAnsi="Arial" w:cs="Arial"/>
              </w:rPr>
              <w:t xml:space="preserve"> </w:t>
            </w:r>
            <w:r w:rsidR="007D003D">
              <w:rPr>
                <w:rFonts w:ascii="Arial" w:hAnsi="Arial" w:cs="Arial"/>
              </w:rPr>
              <w:t xml:space="preserve"> </w:t>
            </w:r>
          </w:p>
        </w:tc>
      </w:tr>
    </w:tbl>
    <w:p w:rsidR="0076360D" w:rsidRPr="00922239" w:rsidRDefault="0076360D" w:rsidP="00EC75F3">
      <w:pPr>
        <w:jc w:val="both"/>
        <w:rPr>
          <w:rFonts w:ascii="Arial" w:hAnsi="Arial" w:cs="Arial"/>
        </w:rPr>
      </w:pPr>
    </w:p>
    <w:p w:rsidR="00151B8B" w:rsidRDefault="00151B8B">
      <w:pPr>
        <w:rPr>
          <w:rFonts w:ascii="Arial" w:hAnsi="Arial" w:cs="Arial"/>
          <w:b/>
        </w:rPr>
      </w:pPr>
    </w:p>
    <w:p w:rsidR="00EC75F3" w:rsidRDefault="008E4635" w:rsidP="00EC75F3">
      <w:pPr>
        <w:jc w:val="both"/>
        <w:rPr>
          <w:rFonts w:ascii="Arial" w:hAnsi="Arial" w:cs="Arial"/>
          <w:b/>
        </w:rPr>
      </w:pPr>
      <w:r w:rsidRPr="00922239">
        <w:rPr>
          <w:rFonts w:ascii="Arial" w:hAnsi="Arial" w:cs="Arial"/>
          <w:b/>
        </w:rPr>
        <w:t>Pattern of Service</w:t>
      </w:r>
      <w:r w:rsidR="00EC75F3" w:rsidRPr="00922239">
        <w:rPr>
          <w:rFonts w:ascii="Arial" w:hAnsi="Arial"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3940"/>
        <w:gridCol w:w="4976"/>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8761D6" w:rsidRDefault="00C4245E" w:rsidP="00A458E1">
            <w:pPr>
              <w:rPr>
                <w:rFonts w:ascii="Arial" w:hAnsi="Arial" w:cs="Arial"/>
                <w:b/>
                <w:i/>
                <w:sz w:val="20"/>
                <w:szCs w:val="20"/>
              </w:rPr>
            </w:pPr>
            <w:r w:rsidRPr="008761D6">
              <w:rPr>
                <w:rFonts w:ascii="Arial" w:hAnsi="Arial" w:cs="Arial"/>
                <w:b/>
                <w:i/>
                <w:sz w:val="20"/>
                <w:szCs w:val="20"/>
              </w:rPr>
              <w:t>Pattern of Service</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The program’s pattern of service is not related to the needs of students.</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 xml:space="preserve">The program provides evidence that the pattern of service or instruction meets student needs. </w:t>
            </w:r>
          </w:p>
          <w:p w:rsidR="00C4245E" w:rsidRPr="00257E00" w:rsidRDefault="00C4245E" w:rsidP="00257E00">
            <w:pPr>
              <w:rPr>
                <w:rFonts w:ascii="Arial" w:hAnsi="Arial" w:cs="Arial"/>
                <w:i/>
                <w:sz w:val="20"/>
                <w:szCs w:val="20"/>
              </w:rPr>
            </w:pPr>
            <w:r w:rsidRPr="00257E00">
              <w:rPr>
                <w:rFonts w:ascii="Arial" w:hAnsi="Arial" w:cs="Arial"/>
                <w:i/>
                <w:sz w:val="20"/>
                <w:szCs w:val="20"/>
              </w:rPr>
              <w:t xml:space="preserve"> </w:t>
            </w:r>
          </w:p>
          <w:p w:rsidR="00C4245E" w:rsidRPr="00257E00" w:rsidRDefault="00C4245E" w:rsidP="00257E00">
            <w:pPr>
              <w:rPr>
                <w:rFonts w:ascii="Arial" w:hAnsi="Arial" w:cs="Arial"/>
                <w:i/>
                <w:sz w:val="20"/>
                <w:szCs w:val="20"/>
              </w:rPr>
            </w:pPr>
            <w:r w:rsidRPr="00257E00">
              <w:rPr>
                <w:rFonts w:ascii="Arial" w:hAnsi="Arial" w:cs="Arial"/>
                <w:i/>
                <w:sz w:val="20"/>
                <w:szCs w:val="20"/>
              </w:rPr>
              <w:t>If indicated, plans or activities are in place to meet a broader range of needs.</w:t>
            </w:r>
          </w:p>
        </w:tc>
      </w:tr>
    </w:tbl>
    <w:p w:rsidR="00C4245E" w:rsidRPr="00922239" w:rsidRDefault="00C4245E" w:rsidP="00EC75F3">
      <w:pPr>
        <w:jc w:val="both"/>
        <w:rPr>
          <w:rFonts w:ascii="Arial" w:hAnsi="Arial" w:cs="Arial"/>
          <w:b/>
        </w:rPr>
      </w:pPr>
    </w:p>
    <w:p w:rsidR="00EC75F3" w:rsidRPr="00922239" w:rsidRDefault="00EC75F3" w:rsidP="00EC75F3">
      <w:pPr>
        <w:jc w:val="both"/>
        <w:rPr>
          <w:rFonts w:ascii="Arial" w:hAnsi="Arial" w:cs="Arial"/>
        </w:rPr>
      </w:pPr>
      <w:r w:rsidRPr="00922239">
        <w:rPr>
          <w:rFonts w:ascii="Arial" w:hAnsi="Arial" w:cs="Arial"/>
        </w:rPr>
        <w:t>Describe the pattern of service and/or instruction provided by your department, and how it serves the needs of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B6BE8" w:rsidRPr="00922239" w:rsidTr="000F0079">
        <w:trPr>
          <w:trHeight w:val="1961"/>
        </w:trPr>
        <w:tc>
          <w:tcPr>
            <w:tcW w:w="10440" w:type="dxa"/>
          </w:tcPr>
          <w:p w:rsidR="00AB6BE8" w:rsidRDefault="0002149B" w:rsidP="00606F8C">
            <w:pPr>
              <w:jc w:val="both"/>
              <w:rPr>
                <w:rFonts w:ascii="Arial" w:hAnsi="Arial" w:cs="Arial"/>
              </w:rPr>
            </w:pPr>
            <w:r>
              <w:rPr>
                <w:rFonts w:ascii="Arial" w:hAnsi="Arial" w:cs="Arial"/>
              </w:rPr>
              <w:t>DSPS provides programs and services to ensure that students with disabilities have access to all educational opportunities at San Bernardino Valley College. Services are designed to enhance student access to the classroom, course, and to campus life. Services include registration assistance, academic and disability adjustment counseling, test facilitation, sign language interpreters, classroom assistance, physical assistance in adapted physical education, specialized tutoring and instruction, vocational and learning disability assessment, liaison services, crisis intervention, adapted computer technology, alternate media, and equipment loan.</w:t>
            </w:r>
          </w:p>
          <w:p w:rsidR="0002149B" w:rsidRDefault="0002149B" w:rsidP="00606F8C">
            <w:pPr>
              <w:jc w:val="both"/>
              <w:rPr>
                <w:rFonts w:ascii="Arial" w:hAnsi="Arial" w:cs="Arial"/>
              </w:rPr>
            </w:pPr>
          </w:p>
          <w:p w:rsidR="008D5233" w:rsidRDefault="0002149B" w:rsidP="0002149B">
            <w:pPr>
              <w:jc w:val="both"/>
              <w:rPr>
                <w:rFonts w:ascii="Arial" w:hAnsi="Arial" w:cs="Arial"/>
              </w:rPr>
            </w:pPr>
            <w:r>
              <w:rPr>
                <w:rFonts w:ascii="Arial" w:hAnsi="Arial" w:cs="Arial"/>
              </w:rPr>
              <w:t xml:space="preserve">DSPS receives referrals from local high schools, faculty and staff, the Department of Rehabilitation, and other outside agencies. Students may also self-identify as a person with a disability. After a student has completed the application for services, </w:t>
            </w:r>
            <w:r w:rsidR="00EA1394">
              <w:rPr>
                <w:rFonts w:ascii="Arial" w:hAnsi="Arial" w:cs="Arial"/>
              </w:rPr>
              <w:t xml:space="preserve">a Senior Student Services Technician completes the initial intake interview. Consent for Release of Information is signed and verification of the disability is obtained. Once the documentation has been received and reviewed, the students’ eligibility is determined. An appointment is made to meet with the Learning Disabilities </w:t>
            </w:r>
            <w:r w:rsidR="008D5233">
              <w:rPr>
                <w:rFonts w:ascii="Arial" w:hAnsi="Arial" w:cs="Arial"/>
              </w:rPr>
              <w:t>Specialist or Director to develop the Student Educational Contract as required by Title 5 and to identify educational accommodations.</w:t>
            </w:r>
          </w:p>
          <w:p w:rsidR="008D5233" w:rsidRDefault="008D5233" w:rsidP="0002149B">
            <w:pPr>
              <w:jc w:val="both"/>
              <w:rPr>
                <w:rFonts w:ascii="Arial" w:hAnsi="Arial" w:cs="Arial"/>
              </w:rPr>
            </w:pPr>
          </w:p>
          <w:p w:rsidR="000F0079" w:rsidRDefault="000F0079" w:rsidP="0002149B">
            <w:pPr>
              <w:jc w:val="both"/>
              <w:rPr>
                <w:rFonts w:ascii="Arial" w:hAnsi="Arial" w:cs="Arial"/>
                <w:u w:val="single"/>
              </w:rPr>
            </w:pPr>
            <w:r>
              <w:rPr>
                <w:rFonts w:ascii="Arial" w:hAnsi="Arial" w:cs="Arial"/>
                <w:u w:val="single"/>
              </w:rPr>
              <w:t xml:space="preserve">DSPS SERVICES – </w:t>
            </w:r>
          </w:p>
          <w:p w:rsidR="008D5233" w:rsidRDefault="008D5233" w:rsidP="0002149B">
            <w:pPr>
              <w:jc w:val="both"/>
              <w:rPr>
                <w:rFonts w:ascii="Arial" w:hAnsi="Arial" w:cs="Arial"/>
              </w:rPr>
            </w:pPr>
            <w:r w:rsidRPr="008D5233">
              <w:rPr>
                <w:rFonts w:ascii="Arial" w:hAnsi="Arial" w:cs="Arial"/>
                <w:u w:val="single"/>
              </w:rPr>
              <w:t>Registration and intake</w:t>
            </w:r>
            <w:r>
              <w:rPr>
                <w:rFonts w:ascii="Arial" w:hAnsi="Arial" w:cs="Arial"/>
              </w:rPr>
              <w:t>:</w:t>
            </w:r>
          </w:p>
          <w:p w:rsidR="008D5233" w:rsidRDefault="008D5233" w:rsidP="0002149B">
            <w:pPr>
              <w:jc w:val="both"/>
              <w:rPr>
                <w:rFonts w:ascii="Arial" w:hAnsi="Arial" w:cs="Arial"/>
              </w:rPr>
            </w:pPr>
            <w:r>
              <w:rPr>
                <w:rFonts w:ascii="Arial" w:hAnsi="Arial" w:cs="Arial"/>
              </w:rPr>
              <w:t>Priority registration</w:t>
            </w:r>
          </w:p>
          <w:p w:rsidR="008D5233" w:rsidRDefault="008D5233" w:rsidP="0002149B">
            <w:pPr>
              <w:jc w:val="both"/>
              <w:rPr>
                <w:rFonts w:ascii="Arial" w:hAnsi="Arial" w:cs="Arial"/>
              </w:rPr>
            </w:pPr>
            <w:r>
              <w:rPr>
                <w:rFonts w:ascii="Arial" w:hAnsi="Arial" w:cs="Arial"/>
              </w:rPr>
              <w:t>Registration assistance</w:t>
            </w:r>
          </w:p>
          <w:p w:rsidR="008D5233" w:rsidRDefault="008D5233" w:rsidP="0002149B">
            <w:pPr>
              <w:jc w:val="both"/>
              <w:rPr>
                <w:rFonts w:ascii="Arial" w:hAnsi="Arial" w:cs="Arial"/>
              </w:rPr>
            </w:pPr>
            <w:r>
              <w:rPr>
                <w:rFonts w:ascii="Arial" w:hAnsi="Arial" w:cs="Arial"/>
              </w:rPr>
              <w:t>Financial aid assistance</w:t>
            </w:r>
          </w:p>
          <w:p w:rsidR="008D5233" w:rsidRDefault="008D5233" w:rsidP="0002149B">
            <w:pPr>
              <w:jc w:val="both"/>
              <w:rPr>
                <w:rFonts w:ascii="Arial" w:hAnsi="Arial" w:cs="Arial"/>
              </w:rPr>
            </w:pPr>
            <w:r>
              <w:rPr>
                <w:rFonts w:ascii="Arial" w:hAnsi="Arial" w:cs="Arial"/>
              </w:rPr>
              <w:t>Intake</w:t>
            </w:r>
          </w:p>
          <w:p w:rsidR="008D5233" w:rsidRDefault="008D5233" w:rsidP="0002149B">
            <w:pPr>
              <w:jc w:val="both"/>
              <w:rPr>
                <w:rFonts w:ascii="Arial" w:hAnsi="Arial" w:cs="Arial"/>
              </w:rPr>
            </w:pPr>
            <w:r>
              <w:rPr>
                <w:rFonts w:ascii="Arial" w:hAnsi="Arial" w:cs="Arial"/>
              </w:rPr>
              <w:t>DSPS Orientation</w:t>
            </w:r>
          </w:p>
          <w:p w:rsidR="008D5233" w:rsidRDefault="008D5233" w:rsidP="0002149B">
            <w:pPr>
              <w:jc w:val="both"/>
              <w:rPr>
                <w:rFonts w:ascii="Arial" w:hAnsi="Arial" w:cs="Arial"/>
              </w:rPr>
            </w:pPr>
            <w:r>
              <w:rPr>
                <w:rFonts w:ascii="Arial" w:hAnsi="Arial" w:cs="Arial"/>
              </w:rPr>
              <w:t>Assessment with accommodations</w:t>
            </w:r>
          </w:p>
          <w:p w:rsidR="008D5233" w:rsidRDefault="008D5233" w:rsidP="0002149B">
            <w:pPr>
              <w:jc w:val="both"/>
              <w:rPr>
                <w:rFonts w:ascii="Arial" w:hAnsi="Arial" w:cs="Arial"/>
              </w:rPr>
            </w:pPr>
            <w:r>
              <w:rPr>
                <w:rFonts w:ascii="Arial" w:hAnsi="Arial" w:cs="Arial"/>
              </w:rPr>
              <w:t>Campus orientation</w:t>
            </w:r>
          </w:p>
          <w:p w:rsidR="008D5233" w:rsidRDefault="008D5233" w:rsidP="0002149B">
            <w:pPr>
              <w:jc w:val="both"/>
              <w:rPr>
                <w:rFonts w:ascii="Arial" w:hAnsi="Arial" w:cs="Arial"/>
              </w:rPr>
            </w:pPr>
          </w:p>
          <w:p w:rsidR="008D5233" w:rsidRDefault="008D5233" w:rsidP="0002149B">
            <w:pPr>
              <w:jc w:val="both"/>
              <w:rPr>
                <w:rFonts w:ascii="Arial" w:hAnsi="Arial" w:cs="Arial"/>
                <w:u w:val="single"/>
              </w:rPr>
            </w:pPr>
            <w:r w:rsidRPr="008D5233">
              <w:rPr>
                <w:rFonts w:ascii="Arial" w:hAnsi="Arial" w:cs="Arial"/>
                <w:u w:val="single"/>
              </w:rPr>
              <w:t>Counseling and Assessment</w:t>
            </w:r>
          </w:p>
          <w:p w:rsidR="008D5233" w:rsidRDefault="008D5233" w:rsidP="0002149B">
            <w:pPr>
              <w:jc w:val="both"/>
              <w:rPr>
                <w:rFonts w:ascii="Arial" w:hAnsi="Arial" w:cs="Arial"/>
              </w:rPr>
            </w:pPr>
            <w:r>
              <w:rPr>
                <w:rFonts w:ascii="Arial" w:hAnsi="Arial" w:cs="Arial"/>
              </w:rPr>
              <w:t>Academic advisement</w:t>
            </w:r>
          </w:p>
          <w:p w:rsidR="008D5233" w:rsidRDefault="008D5233" w:rsidP="0002149B">
            <w:pPr>
              <w:jc w:val="both"/>
              <w:rPr>
                <w:rFonts w:ascii="Arial" w:hAnsi="Arial" w:cs="Arial"/>
              </w:rPr>
            </w:pPr>
            <w:r>
              <w:rPr>
                <w:rFonts w:ascii="Arial" w:hAnsi="Arial" w:cs="Arial"/>
              </w:rPr>
              <w:t>Disability adjustment counseling</w:t>
            </w:r>
          </w:p>
          <w:p w:rsidR="008D5233" w:rsidRDefault="008D5233" w:rsidP="0002149B">
            <w:pPr>
              <w:jc w:val="both"/>
              <w:rPr>
                <w:rFonts w:ascii="Arial" w:hAnsi="Arial" w:cs="Arial"/>
              </w:rPr>
            </w:pPr>
            <w:r>
              <w:rPr>
                <w:rFonts w:ascii="Arial" w:hAnsi="Arial" w:cs="Arial"/>
              </w:rPr>
              <w:t>Vocational counseling</w:t>
            </w:r>
          </w:p>
          <w:p w:rsidR="008D5233" w:rsidRDefault="008D5233" w:rsidP="0002149B">
            <w:pPr>
              <w:jc w:val="both"/>
              <w:rPr>
                <w:rFonts w:ascii="Arial" w:hAnsi="Arial" w:cs="Arial"/>
              </w:rPr>
            </w:pPr>
            <w:r>
              <w:rPr>
                <w:rFonts w:ascii="Arial" w:hAnsi="Arial" w:cs="Arial"/>
              </w:rPr>
              <w:t>Learning disabilities assessment and eligibility</w:t>
            </w:r>
          </w:p>
          <w:p w:rsidR="008D5233" w:rsidRDefault="008D5233" w:rsidP="0002149B">
            <w:pPr>
              <w:jc w:val="both"/>
              <w:rPr>
                <w:rFonts w:ascii="Arial" w:hAnsi="Arial" w:cs="Arial"/>
              </w:rPr>
            </w:pPr>
            <w:r>
              <w:rPr>
                <w:rFonts w:ascii="Arial" w:hAnsi="Arial" w:cs="Arial"/>
              </w:rPr>
              <w:t>Referrals (on and off campus)</w:t>
            </w:r>
          </w:p>
          <w:p w:rsidR="008D5233" w:rsidRDefault="008D5233" w:rsidP="0002149B">
            <w:pPr>
              <w:jc w:val="both"/>
              <w:rPr>
                <w:rFonts w:ascii="Arial" w:hAnsi="Arial" w:cs="Arial"/>
              </w:rPr>
            </w:pPr>
            <w:r>
              <w:rPr>
                <w:rFonts w:ascii="Arial" w:hAnsi="Arial" w:cs="Arial"/>
              </w:rPr>
              <w:t>Liaison to off-campus disability groups</w:t>
            </w:r>
          </w:p>
          <w:p w:rsidR="008D5233" w:rsidRDefault="008D5233" w:rsidP="0002149B">
            <w:pPr>
              <w:jc w:val="both"/>
              <w:rPr>
                <w:rFonts w:ascii="Arial" w:hAnsi="Arial" w:cs="Arial"/>
              </w:rPr>
            </w:pPr>
          </w:p>
          <w:p w:rsidR="008D5233" w:rsidRDefault="008D5233" w:rsidP="0002149B">
            <w:pPr>
              <w:jc w:val="both"/>
              <w:rPr>
                <w:rFonts w:ascii="Arial" w:hAnsi="Arial" w:cs="Arial"/>
                <w:u w:val="single"/>
              </w:rPr>
            </w:pPr>
            <w:r w:rsidRPr="008D5233">
              <w:rPr>
                <w:rFonts w:ascii="Arial" w:hAnsi="Arial" w:cs="Arial"/>
                <w:u w:val="single"/>
              </w:rPr>
              <w:t>Academic Support</w:t>
            </w:r>
          </w:p>
          <w:p w:rsidR="008D5233" w:rsidRDefault="008D5233" w:rsidP="0002149B">
            <w:pPr>
              <w:jc w:val="both"/>
              <w:rPr>
                <w:rFonts w:ascii="Arial" w:hAnsi="Arial" w:cs="Arial"/>
              </w:rPr>
            </w:pPr>
            <w:r>
              <w:rPr>
                <w:rFonts w:ascii="Arial" w:hAnsi="Arial" w:cs="Arial"/>
              </w:rPr>
              <w:t>Test facilitation</w:t>
            </w:r>
          </w:p>
          <w:p w:rsidR="008D5233" w:rsidRDefault="008D5233" w:rsidP="0002149B">
            <w:pPr>
              <w:jc w:val="both"/>
              <w:rPr>
                <w:rFonts w:ascii="Arial" w:hAnsi="Arial" w:cs="Arial"/>
              </w:rPr>
            </w:pPr>
            <w:r>
              <w:rPr>
                <w:rFonts w:ascii="Arial" w:hAnsi="Arial" w:cs="Arial"/>
              </w:rPr>
              <w:t>Note taker coordination</w:t>
            </w:r>
          </w:p>
          <w:p w:rsidR="008D5233" w:rsidRDefault="008D5233" w:rsidP="0002149B">
            <w:pPr>
              <w:jc w:val="both"/>
              <w:rPr>
                <w:rFonts w:ascii="Arial" w:hAnsi="Arial" w:cs="Arial"/>
              </w:rPr>
            </w:pPr>
            <w:r>
              <w:rPr>
                <w:rFonts w:ascii="Arial" w:hAnsi="Arial" w:cs="Arial"/>
              </w:rPr>
              <w:t>Readers/Scribes</w:t>
            </w:r>
          </w:p>
          <w:p w:rsidR="008D5233" w:rsidRDefault="008D5233" w:rsidP="0002149B">
            <w:pPr>
              <w:jc w:val="both"/>
              <w:rPr>
                <w:rFonts w:ascii="Arial" w:hAnsi="Arial" w:cs="Arial"/>
              </w:rPr>
            </w:pPr>
            <w:r>
              <w:rPr>
                <w:rFonts w:ascii="Arial" w:hAnsi="Arial" w:cs="Arial"/>
              </w:rPr>
              <w:t>In-class assistance</w:t>
            </w:r>
          </w:p>
          <w:p w:rsidR="00213F40" w:rsidRDefault="00213F40" w:rsidP="0002149B">
            <w:pPr>
              <w:jc w:val="both"/>
              <w:rPr>
                <w:rFonts w:ascii="Arial" w:hAnsi="Arial" w:cs="Arial"/>
              </w:rPr>
            </w:pPr>
          </w:p>
          <w:p w:rsidR="00213F40" w:rsidRPr="00213F40" w:rsidRDefault="00213F40" w:rsidP="0002149B">
            <w:pPr>
              <w:jc w:val="both"/>
              <w:rPr>
                <w:rFonts w:ascii="Arial" w:hAnsi="Arial" w:cs="Arial"/>
                <w:u w:val="single"/>
              </w:rPr>
            </w:pPr>
            <w:r w:rsidRPr="00213F40">
              <w:rPr>
                <w:rFonts w:ascii="Arial" w:hAnsi="Arial" w:cs="Arial"/>
                <w:u w:val="single"/>
              </w:rPr>
              <w:t>Services for Deaf/Hard of Hearing</w:t>
            </w:r>
          </w:p>
          <w:p w:rsidR="008D5233" w:rsidRDefault="00213F40" w:rsidP="0002149B">
            <w:pPr>
              <w:jc w:val="both"/>
              <w:rPr>
                <w:rFonts w:ascii="Arial" w:hAnsi="Arial" w:cs="Arial"/>
              </w:rPr>
            </w:pPr>
            <w:r>
              <w:rPr>
                <w:rFonts w:ascii="Arial" w:hAnsi="Arial" w:cs="Arial"/>
              </w:rPr>
              <w:t>Sign language</w:t>
            </w:r>
          </w:p>
          <w:p w:rsidR="00213F40" w:rsidRDefault="00213F40" w:rsidP="0002149B">
            <w:pPr>
              <w:jc w:val="both"/>
              <w:rPr>
                <w:rFonts w:ascii="Arial" w:hAnsi="Arial" w:cs="Arial"/>
              </w:rPr>
            </w:pPr>
            <w:r>
              <w:rPr>
                <w:rFonts w:ascii="Arial" w:hAnsi="Arial" w:cs="Arial"/>
              </w:rPr>
              <w:t>Real time captioning</w:t>
            </w:r>
          </w:p>
          <w:p w:rsidR="00213F40" w:rsidRDefault="00213F40" w:rsidP="0002149B">
            <w:pPr>
              <w:jc w:val="both"/>
              <w:rPr>
                <w:rFonts w:ascii="Arial" w:hAnsi="Arial" w:cs="Arial"/>
              </w:rPr>
            </w:pPr>
            <w:r>
              <w:rPr>
                <w:rFonts w:ascii="Arial" w:hAnsi="Arial" w:cs="Arial"/>
              </w:rPr>
              <w:t>Assistive listening devices</w:t>
            </w:r>
          </w:p>
          <w:p w:rsidR="00213F40" w:rsidRDefault="00213F40" w:rsidP="0002149B">
            <w:pPr>
              <w:jc w:val="both"/>
              <w:rPr>
                <w:rFonts w:ascii="Arial" w:hAnsi="Arial" w:cs="Arial"/>
              </w:rPr>
            </w:pPr>
          </w:p>
          <w:p w:rsidR="00213F40" w:rsidRPr="00213F40" w:rsidRDefault="00213F40" w:rsidP="0002149B">
            <w:pPr>
              <w:jc w:val="both"/>
              <w:rPr>
                <w:rFonts w:ascii="Arial" w:hAnsi="Arial" w:cs="Arial"/>
                <w:u w:val="single"/>
              </w:rPr>
            </w:pPr>
            <w:r w:rsidRPr="00213F40">
              <w:rPr>
                <w:rFonts w:ascii="Arial" w:hAnsi="Arial" w:cs="Arial"/>
                <w:u w:val="single"/>
              </w:rPr>
              <w:t>High Tech Center</w:t>
            </w:r>
          </w:p>
          <w:p w:rsidR="008D5233" w:rsidRDefault="00213F40" w:rsidP="0002149B">
            <w:pPr>
              <w:jc w:val="both"/>
              <w:rPr>
                <w:rFonts w:ascii="Arial" w:hAnsi="Arial" w:cs="Arial"/>
              </w:rPr>
            </w:pPr>
            <w:r>
              <w:rPr>
                <w:rFonts w:ascii="Arial" w:hAnsi="Arial" w:cs="Arial"/>
              </w:rPr>
              <w:t>A</w:t>
            </w:r>
            <w:r w:rsidR="00DD2A96">
              <w:rPr>
                <w:rFonts w:ascii="Arial" w:hAnsi="Arial" w:cs="Arial"/>
              </w:rPr>
              <w:t>ssistive</w:t>
            </w:r>
            <w:r>
              <w:rPr>
                <w:rFonts w:ascii="Arial" w:hAnsi="Arial" w:cs="Arial"/>
              </w:rPr>
              <w:t xml:space="preserve"> technology assessment and training</w:t>
            </w:r>
          </w:p>
          <w:p w:rsidR="00213F40" w:rsidRDefault="00213F40" w:rsidP="0002149B">
            <w:pPr>
              <w:jc w:val="both"/>
              <w:rPr>
                <w:rFonts w:ascii="Arial" w:hAnsi="Arial" w:cs="Arial"/>
              </w:rPr>
            </w:pPr>
            <w:r>
              <w:rPr>
                <w:rFonts w:ascii="Arial" w:hAnsi="Arial" w:cs="Arial"/>
              </w:rPr>
              <w:t>Alternate media production and facilitation</w:t>
            </w:r>
          </w:p>
          <w:p w:rsidR="00213F40" w:rsidRDefault="00213F40" w:rsidP="0002149B">
            <w:pPr>
              <w:jc w:val="both"/>
              <w:rPr>
                <w:rFonts w:ascii="Arial" w:hAnsi="Arial" w:cs="Arial"/>
              </w:rPr>
            </w:pPr>
            <w:r w:rsidRPr="00DD2A96">
              <w:rPr>
                <w:rFonts w:ascii="Arial" w:hAnsi="Arial" w:cs="Arial"/>
              </w:rPr>
              <w:t>A</w:t>
            </w:r>
            <w:r w:rsidR="00DD2A96">
              <w:rPr>
                <w:rFonts w:ascii="Arial" w:hAnsi="Arial" w:cs="Arial"/>
              </w:rPr>
              <w:t>ssistive</w:t>
            </w:r>
            <w:r>
              <w:rPr>
                <w:rFonts w:ascii="Arial" w:hAnsi="Arial" w:cs="Arial"/>
              </w:rPr>
              <w:t xml:space="preserve"> computer access in all campus computer labs</w:t>
            </w:r>
          </w:p>
          <w:p w:rsidR="00213F40" w:rsidRDefault="00213F40" w:rsidP="0002149B">
            <w:pPr>
              <w:jc w:val="both"/>
              <w:rPr>
                <w:rFonts w:ascii="Arial" w:hAnsi="Arial" w:cs="Arial"/>
              </w:rPr>
            </w:pPr>
          </w:p>
          <w:p w:rsidR="00213F40" w:rsidRPr="00213F40" w:rsidRDefault="00213F40" w:rsidP="0002149B">
            <w:pPr>
              <w:jc w:val="both"/>
              <w:rPr>
                <w:rFonts w:ascii="Arial" w:hAnsi="Arial" w:cs="Arial"/>
                <w:u w:val="single"/>
              </w:rPr>
            </w:pPr>
            <w:r w:rsidRPr="00213F40">
              <w:rPr>
                <w:rFonts w:ascii="Arial" w:hAnsi="Arial" w:cs="Arial"/>
                <w:u w:val="single"/>
              </w:rPr>
              <w:t>Tutoring/Instruction</w:t>
            </w:r>
          </w:p>
          <w:p w:rsidR="008D5233" w:rsidRDefault="00213F40" w:rsidP="0002149B">
            <w:pPr>
              <w:jc w:val="both"/>
              <w:rPr>
                <w:rFonts w:ascii="Arial" w:hAnsi="Arial" w:cs="Arial"/>
              </w:rPr>
            </w:pPr>
            <w:r>
              <w:rPr>
                <w:rFonts w:ascii="Arial" w:hAnsi="Arial" w:cs="Arial"/>
              </w:rPr>
              <w:t>Specialized tutoring in Reading and Mathematics</w:t>
            </w:r>
          </w:p>
          <w:p w:rsidR="00213F40" w:rsidRDefault="00213F40" w:rsidP="0002149B">
            <w:pPr>
              <w:jc w:val="both"/>
              <w:rPr>
                <w:rFonts w:ascii="Arial" w:hAnsi="Arial" w:cs="Arial"/>
              </w:rPr>
            </w:pPr>
            <w:r>
              <w:rPr>
                <w:rFonts w:ascii="Arial" w:hAnsi="Arial" w:cs="Arial"/>
              </w:rPr>
              <w:t>Adaptive Physical Education assistance</w:t>
            </w:r>
          </w:p>
          <w:p w:rsidR="00213F40" w:rsidRDefault="00213F40" w:rsidP="0002149B">
            <w:pPr>
              <w:jc w:val="both"/>
              <w:rPr>
                <w:rFonts w:ascii="Arial" w:hAnsi="Arial" w:cs="Arial"/>
              </w:rPr>
            </w:pPr>
          </w:p>
          <w:p w:rsidR="00993CE5" w:rsidRDefault="00993CE5" w:rsidP="00993CE5">
            <w:pPr>
              <w:jc w:val="both"/>
              <w:rPr>
                <w:rFonts w:ascii="Arial" w:hAnsi="Arial" w:cs="Arial"/>
                <w:u w:val="single"/>
              </w:rPr>
            </w:pPr>
          </w:p>
          <w:p w:rsidR="00993CE5" w:rsidRDefault="00993CE5" w:rsidP="00993CE5">
            <w:pPr>
              <w:jc w:val="both"/>
              <w:rPr>
                <w:rFonts w:ascii="Arial" w:hAnsi="Arial" w:cs="Arial"/>
                <w:u w:val="single"/>
              </w:rPr>
            </w:pPr>
          </w:p>
          <w:p w:rsidR="00993CE5" w:rsidRDefault="00993CE5" w:rsidP="00993CE5">
            <w:pPr>
              <w:jc w:val="both"/>
              <w:rPr>
                <w:rFonts w:ascii="Arial" w:hAnsi="Arial" w:cs="Arial"/>
                <w:u w:val="single"/>
              </w:rPr>
            </w:pPr>
          </w:p>
          <w:p w:rsidR="00993CE5" w:rsidRDefault="00993CE5" w:rsidP="00993CE5">
            <w:pPr>
              <w:jc w:val="both"/>
              <w:rPr>
                <w:rFonts w:ascii="Arial" w:hAnsi="Arial" w:cs="Arial"/>
                <w:u w:val="single"/>
              </w:rPr>
            </w:pPr>
          </w:p>
          <w:p w:rsidR="00993CE5" w:rsidRDefault="00993CE5" w:rsidP="00993CE5">
            <w:pPr>
              <w:jc w:val="both"/>
              <w:rPr>
                <w:rFonts w:ascii="Arial" w:hAnsi="Arial" w:cs="Arial"/>
                <w:u w:val="single"/>
              </w:rPr>
            </w:pPr>
          </w:p>
          <w:p w:rsidR="00993CE5" w:rsidRPr="00412F12" w:rsidRDefault="00993CE5" w:rsidP="00993CE5">
            <w:pPr>
              <w:jc w:val="both"/>
              <w:rPr>
                <w:rFonts w:ascii="Arial" w:hAnsi="Arial" w:cs="Arial"/>
                <w:u w:val="single"/>
              </w:rPr>
            </w:pPr>
            <w:r w:rsidRPr="00412F12">
              <w:rPr>
                <w:rFonts w:ascii="Arial" w:hAnsi="Arial" w:cs="Arial"/>
                <w:u w:val="single"/>
              </w:rPr>
              <w:t>Alternate Media</w:t>
            </w:r>
            <w:r>
              <w:rPr>
                <w:rFonts w:ascii="Arial" w:hAnsi="Arial" w:cs="Arial"/>
                <w:u w:val="single"/>
              </w:rPr>
              <w:t xml:space="preserve"> Production</w:t>
            </w:r>
          </w:p>
          <w:p w:rsidR="000F0079" w:rsidRDefault="000F0079" w:rsidP="0002149B">
            <w:pPr>
              <w:jc w:val="both"/>
              <w:rPr>
                <w:rFonts w:ascii="Arial" w:hAnsi="Arial" w:cs="Arial"/>
              </w:rPr>
            </w:pPr>
          </w:p>
          <w:p w:rsidR="000F0079" w:rsidRPr="000F0079" w:rsidRDefault="000F0079" w:rsidP="000F0079">
            <w:pPr>
              <w:rPr>
                <w:rFonts w:ascii="Arial" w:hAnsi="Arial" w:cs="Arial"/>
              </w:rPr>
            </w:pPr>
          </w:p>
          <w:p w:rsidR="00213F40" w:rsidRDefault="00213F40" w:rsidP="0002149B">
            <w:pPr>
              <w:jc w:val="both"/>
              <w:rPr>
                <w:rFonts w:ascii="Arial" w:hAnsi="Arial" w:cs="Arial"/>
              </w:rPr>
            </w:pPr>
          </w:p>
          <w:tbl>
            <w:tblPr>
              <w:tblStyle w:val="MediumList2-Accent1"/>
              <w:tblpPr w:leftFromText="180" w:rightFromText="180" w:horzAnchor="margin" w:tblpY="778"/>
              <w:tblW w:w="5000" w:type="pct"/>
              <w:tblLook w:val="04A0" w:firstRow="1" w:lastRow="0" w:firstColumn="1" w:lastColumn="0" w:noHBand="0" w:noVBand="1"/>
            </w:tblPr>
            <w:tblGrid>
              <w:gridCol w:w="1673"/>
              <w:gridCol w:w="1736"/>
              <w:gridCol w:w="1736"/>
              <w:gridCol w:w="1738"/>
              <w:gridCol w:w="1740"/>
              <w:gridCol w:w="1601"/>
            </w:tblGrid>
            <w:tr w:rsidR="00412F12" w:rsidTr="00412F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noWrap/>
                  <w:hideMark/>
                </w:tcPr>
                <w:p w:rsidR="00412F12" w:rsidRDefault="000F0079" w:rsidP="00412F12">
                  <w:pPr>
                    <w:rPr>
                      <w:rFonts w:asciiTheme="minorHAnsi" w:eastAsiaTheme="minorEastAsia" w:hAnsiTheme="minorHAnsi" w:cstheme="minorBidi"/>
                      <w:sz w:val="22"/>
                      <w:szCs w:val="22"/>
                    </w:rPr>
                  </w:pPr>
                  <w:r>
                    <w:rPr>
                      <w:rFonts w:asciiTheme="minorHAnsi" w:eastAsiaTheme="minorEastAsia" w:hAnsiTheme="minorHAnsi" w:cstheme="minorBidi"/>
                    </w:rPr>
                    <w:t>Y</w:t>
                  </w:r>
                  <w:r w:rsidR="00412F12">
                    <w:rPr>
                      <w:rFonts w:asciiTheme="minorHAnsi" w:eastAsiaTheme="minorEastAsia" w:hAnsiTheme="minorHAnsi" w:cstheme="minorBidi"/>
                    </w:rPr>
                    <w:t>ear</w:t>
                  </w:r>
                </w:p>
              </w:tc>
              <w:tc>
                <w:tcPr>
                  <w:tcW w:w="849" w:type="pct"/>
                  <w:hideMark/>
                </w:tcPr>
                <w:p w:rsidR="00412F12" w:rsidRDefault="00412F12" w:rsidP="00412F1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Audio Books</w:t>
                  </w:r>
                </w:p>
              </w:tc>
              <w:tc>
                <w:tcPr>
                  <w:tcW w:w="849" w:type="pct"/>
                  <w:hideMark/>
                </w:tcPr>
                <w:p w:rsidR="00412F12" w:rsidRDefault="00412F12" w:rsidP="00412F1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Electronic Text</w:t>
                  </w:r>
                </w:p>
              </w:tc>
              <w:tc>
                <w:tcPr>
                  <w:tcW w:w="850" w:type="pct"/>
                  <w:hideMark/>
                </w:tcPr>
                <w:p w:rsidR="00412F12" w:rsidRDefault="00412F12" w:rsidP="00412F1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MP3</w:t>
                  </w:r>
                </w:p>
              </w:tc>
              <w:tc>
                <w:tcPr>
                  <w:tcW w:w="851" w:type="pct"/>
                  <w:hideMark/>
                </w:tcPr>
                <w:p w:rsidR="00412F12" w:rsidRDefault="00412F12" w:rsidP="00412F1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Braille</w:t>
                  </w:r>
                </w:p>
              </w:tc>
              <w:tc>
                <w:tcPr>
                  <w:tcW w:w="783" w:type="pct"/>
                  <w:hideMark/>
                </w:tcPr>
                <w:p w:rsidR="00412F12" w:rsidRDefault="00412F12" w:rsidP="00412F1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Total</w:t>
                  </w:r>
                </w:p>
              </w:tc>
            </w:tr>
            <w:tr w:rsidR="00412F12" w:rsidTr="00412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hideMark/>
                </w:tcPr>
                <w:p w:rsidR="00412F12" w:rsidRDefault="00412F12" w:rsidP="00412F12">
                  <w:pPr>
                    <w:rPr>
                      <w:rFonts w:asciiTheme="minorHAnsi" w:eastAsiaTheme="minorEastAsia" w:hAnsiTheme="minorHAnsi" w:cstheme="minorBidi"/>
                      <w:sz w:val="22"/>
                      <w:szCs w:val="22"/>
                    </w:rPr>
                  </w:pPr>
                  <w:r>
                    <w:rPr>
                      <w:rFonts w:asciiTheme="minorHAnsi" w:eastAsiaTheme="minorEastAsia" w:hAnsiTheme="minorHAnsi" w:cstheme="minorBidi"/>
                    </w:rPr>
                    <w:t>2008</w:t>
                  </w:r>
                </w:p>
              </w:tc>
              <w:tc>
                <w:tcPr>
                  <w:tcW w:w="849" w:type="pct"/>
                </w:tcPr>
                <w:p w:rsidR="00412F12" w:rsidRDefault="00412F12" w:rsidP="00412F1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p>
              </w:tc>
              <w:tc>
                <w:tcPr>
                  <w:tcW w:w="849" w:type="pct"/>
                  <w:hideMark/>
                </w:tcPr>
                <w:p w:rsidR="00412F12" w:rsidRDefault="00412F12" w:rsidP="00412F1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26</w:t>
                  </w:r>
                </w:p>
              </w:tc>
              <w:tc>
                <w:tcPr>
                  <w:tcW w:w="850" w:type="pct"/>
                  <w:hideMark/>
                </w:tcPr>
                <w:p w:rsidR="00412F12" w:rsidRDefault="00412F12" w:rsidP="00412F1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13</w:t>
                  </w:r>
                </w:p>
              </w:tc>
              <w:tc>
                <w:tcPr>
                  <w:tcW w:w="851" w:type="pct"/>
                  <w:hideMark/>
                </w:tcPr>
                <w:p w:rsidR="00412F12" w:rsidRDefault="00412F12" w:rsidP="00412F1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37</w:t>
                  </w:r>
                </w:p>
              </w:tc>
              <w:tc>
                <w:tcPr>
                  <w:tcW w:w="783" w:type="pct"/>
                  <w:tcBorders>
                    <w:right w:val="single" w:sz="8" w:space="0" w:color="4F81BD" w:themeColor="accent1"/>
                  </w:tcBorders>
                  <w:hideMark/>
                </w:tcPr>
                <w:p w:rsidR="00412F12" w:rsidRDefault="00412F12" w:rsidP="00412F1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76</w:t>
                  </w:r>
                </w:p>
              </w:tc>
            </w:tr>
            <w:tr w:rsidR="00412F12" w:rsidTr="00412F12">
              <w:tc>
                <w:tcPr>
                  <w:cnfStyle w:val="001000000000" w:firstRow="0" w:lastRow="0" w:firstColumn="1" w:lastColumn="0" w:oddVBand="0" w:evenVBand="0" w:oddHBand="0" w:evenHBand="0" w:firstRowFirstColumn="0" w:firstRowLastColumn="0" w:lastRowFirstColumn="0" w:lastRowLastColumn="0"/>
                  <w:tcW w:w="818" w:type="pct"/>
                  <w:tcBorders>
                    <w:top w:val="nil"/>
                  </w:tcBorders>
                  <w:noWrap/>
                  <w:hideMark/>
                </w:tcPr>
                <w:p w:rsidR="00412F12" w:rsidRDefault="00412F12" w:rsidP="00412F12">
                  <w:pPr>
                    <w:rPr>
                      <w:rFonts w:asciiTheme="minorHAnsi" w:eastAsiaTheme="minorEastAsia" w:hAnsiTheme="minorHAnsi" w:cstheme="minorBidi"/>
                      <w:sz w:val="22"/>
                      <w:szCs w:val="22"/>
                    </w:rPr>
                  </w:pPr>
                  <w:r>
                    <w:rPr>
                      <w:rFonts w:asciiTheme="minorHAnsi" w:eastAsiaTheme="minorEastAsia" w:hAnsiTheme="minorHAnsi" w:cstheme="minorBidi"/>
                    </w:rPr>
                    <w:t>2009</w:t>
                  </w:r>
                </w:p>
              </w:tc>
              <w:tc>
                <w:tcPr>
                  <w:tcW w:w="849" w:type="pct"/>
                  <w:tcBorders>
                    <w:top w:val="nil"/>
                    <w:left w:val="nil"/>
                    <w:bottom w:val="nil"/>
                    <w:right w:val="nil"/>
                  </w:tcBorders>
                </w:tcPr>
                <w:p w:rsidR="00412F12" w:rsidRDefault="00412F12" w:rsidP="00412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p>
              </w:tc>
              <w:tc>
                <w:tcPr>
                  <w:tcW w:w="849" w:type="pct"/>
                  <w:tcBorders>
                    <w:top w:val="nil"/>
                    <w:left w:val="nil"/>
                    <w:bottom w:val="nil"/>
                    <w:right w:val="nil"/>
                  </w:tcBorders>
                  <w:hideMark/>
                </w:tcPr>
                <w:p w:rsidR="00412F12" w:rsidRDefault="00412F12" w:rsidP="00412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58</w:t>
                  </w:r>
                </w:p>
              </w:tc>
              <w:tc>
                <w:tcPr>
                  <w:tcW w:w="850" w:type="pct"/>
                  <w:tcBorders>
                    <w:top w:val="nil"/>
                    <w:left w:val="nil"/>
                    <w:bottom w:val="nil"/>
                    <w:right w:val="nil"/>
                  </w:tcBorders>
                  <w:hideMark/>
                </w:tcPr>
                <w:p w:rsidR="00412F12" w:rsidRDefault="00412F12" w:rsidP="00412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27</w:t>
                  </w:r>
                </w:p>
              </w:tc>
              <w:tc>
                <w:tcPr>
                  <w:tcW w:w="851" w:type="pct"/>
                  <w:tcBorders>
                    <w:top w:val="nil"/>
                    <w:left w:val="nil"/>
                    <w:bottom w:val="nil"/>
                    <w:right w:val="nil"/>
                  </w:tcBorders>
                  <w:hideMark/>
                </w:tcPr>
                <w:p w:rsidR="00412F12" w:rsidRDefault="00412F12" w:rsidP="00412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84</w:t>
                  </w:r>
                </w:p>
              </w:tc>
              <w:tc>
                <w:tcPr>
                  <w:tcW w:w="783" w:type="pct"/>
                  <w:tcBorders>
                    <w:top w:val="nil"/>
                    <w:left w:val="nil"/>
                    <w:bottom w:val="nil"/>
                    <w:right w:val="single" w:sz="8" w:space="0" w:color="4F81BD" w:themeColor="accent1"/>
                  </w:tcBorders>
                  <w:hideMark/>
                </w:tcPr>
                <w:p w:rsidR="00412F12" w:rsidRDefault="00412F12" w:rsidP="00412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169</w:t>
                  </w:r>
                </w:p>
              </w:tc>
            </w:tr>
            <w:tr w:rsidR="00412F12" w:rsidTr="00412F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noWrap/>
                  <w:hideMark/>
                </w:tcPr>
                <w:p w:rsidR="00412F12" w:rsidRDefault="00412F12" w:rsidP="00412F12">
                  <w:pPr>
                    <w:rPr>
                      <w:rFonts w:asciiTheme="minorHAnsi" w:eastAsiaTheme="minorEastAsia" w:hAnsiTheme="minorHAnsi" w:cstheme="minorBidi"/>
                      <w:sz w:val="22"/>
                      <w:szCs w:val="22"/>
                    </w:rPr>
                  </w:pPr>
                  <w:r>
                    <w:rPr>
                      <w:rFonts w:asciiTheme="minorHAnsi" w:eastAsiaTheme="minorEastAsia" w:hAnsiTheme="minorHAnsi" w:cstheme="minorBidi"/>
                    </w:rPr>
                    <w:t>2010</w:t>
                  </w:r>
                </w:p>
              </w:tc>
              <w:tc>
                <w:tcPr>
                  <w:tcW w:w="849" w:type="pct"/>
                  <w:hideMark/>
                </w:tcPr>
                <w:p w:rsidR="00412F12" w:rsidRDefault="00412F12" w:rsidP="00412F1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50</w:t>
                  </w:r>
                </w:p>
              </w:tc>
              <w:tc>
                <w:tcPr>
                  <w:tcW w:w="849" w:type="pct"/>
                  <w:hideMark/>
                </w:tcPr>
                <w:p w:rsidR="00412F12" w:rsidRDefault="00412F12" w:rsidP="00412F1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79</w:t>
                  </w:r>
                </w:p>
              </w:tc>
              <w:tc>
                <w:tcPr>
                  <w:tcW w:w="850" w:type="pct"/>
                  <w:hideMark/>
                </w:tcPr>
                <w:p w:rsidR="00412F12" w:rsidRDefault="00412F12" w:rsidP="00412F1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43</w:t>
                  </w:r>
                </w:p>
              </w:tc>
              <w:tc>
                <w:tcPr>
                  <w:tcW w:w="851" w:type="pct"/>
                  <w:hideMark/>
                </w:tcPr>
                <w:p w:rsidR="00412F12" w:rsidRDefault="00412F12" w:rsidP="00412F1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112</w:t>
                  </w:r>
                </w:p>
              </w:tc>
              <w:tc>
                <w:tcPr>
                  <w:tcW w:w="783" w:type="pct"/>
                  <w:tcBorders>
                    <w:right w:val="single" w:sz="8" w:space="0" w:color="4F81BD" w:themeColor="accent1"/>
                  </w:tcBorders>
                  <w:hideMark/>
                </w:tcPr>
                <w:p w:rsidR="00412F12" w:rsidRDefault="00412F12" w:rsidP="00412F12">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284</w:t>
                  </w:r>
                </w:p>
              </w:tc>
            </w:tr>
            <w:tr w:rsidR="00412F12" w:rsidTr="00412F12">
              <w:tc>
                <w:tcPr>
                  <w:cnfStyle w:val="001000000000" w:firstRow="0" w:lastRow="0" w:firstColumn="1" w:lastColumn="0" w:oddVBand="0" w:evenVBand="0" w:oddHBand="0" w:evenHBand="0" w:firstRowFirstColumn="0" w:firstRowLastColumn="0" w:lastRowFirstColumn="0" w:lastRowLastColumn="0"/>
                  <w:tcW w:w="818" w:type="pct"/>
                  <w:tcBorders>
                    <w:top w:val="nil"/>
                  </w:tcBorders>
                  <w:noWrap/>
                  <w:hideMark/>
                </w:tcPr>
                <w:p w:rsidR="00412F12" w:rsidRDefault="00412F12" w:rsidP="00412F12">
                  <w:pPr>
                    <w:rPr>
                      <w:rFonts w:asciiTheme="minorHAnsi" w:eastAsiaTheme="minorEastAsia" w:hAnsiTheme="minorHAnsi" w:cstheme="minorBidi"/>
                      <w:sz w:val="22"/>
                      <w:szCs w:val="22"/>
                    </w:rPr>
                  </w:pPr>
                  <w:r>
                    <w:rPr>
                      <w:rFonts w:asciiTheme="minorHAnsi" w:eastAsiaTheme="minorEastAsia" w:hAnsiTheme="minorHAnsi" w:cstheme="minorBidi"/>
                    </w:rPr>
                    <w:t>2011</w:t>
                  </w:r>
                </w:p>
              </w:tc>
              <w:tc>
                <w:tcPr>
                  <w:tcW w:w="849" w:type="pct"/>
                  <w:tcBorders>
                    <w:top w:val="nil"/>
                    <w:left w:val="nil"/>
                    <w:bottom w:val="nil"/>
                    <w:right w:val="nil"/>
                  </w:tcBorders>
                  <w:hideMark/>
                </w:tcPr>
                <w:p w:rsidR="00412F12" w:rsidRDefault="00412F12" w:rsidP="00412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67</w:t>
                  </w:r>
                </w:p>
              </w:tc>
              <w:tc>
                <w:tcPr>
                  <w:tcW w:w="849" w:type="pct"/>
                  <w:tcBorders>
                    <w:top w:val="nil"/>
                    <w:left w:val="nil"/>
                    <w:bottom w:val="nil"/>
                    <w:right w:val="nil"/>
                  </w:tcBorders>
                  <w:hideMark/>
                </w:tcPr>
                <w:p w:rsidR="00412F12" w:rsidRDefault="00412F12" w:rsidP="00412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103</w:t>
                  </w:r>
                </w:p>
              </w:tc>
              <w:tc>
                <w:tcPr>
                  <w:tcW w:w="850" w:type="pct"/>
                  <w:tcBorders>
                    <w:top w:val="nil"/>
                    <w:left w:val="nil"/>
                    <w:bottom w:val="nil"/>
                    <w:right w:val="nil"/>
                  </w:tcBorders>
                  <w:hideMark/>
                </w:tcPr>
                <w:p w:rsidR="00412F12" w:rsidRDefault="00412F12" w:rsidP="00412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85</w:t>
                  </w:r>
                </w:p>
              </w:tc>
              <w:tc>
                <w:tcPr>
                  <w:tcW w:w="851" w:type="pct"/>
                  <w:tcBorders>
                    <w:top w:val="nil"/>
                    <w:left w:val="nil"/>
                    <w:bottom w:val="nil"/>
                    <w:right w:val="nil"/>
                  </w:tcBorders>
                  <w:hideMark/>
                </w:tcPr>
                <w:p w:rsidR="00412F12" w:rsidRDefault="00412F12" w:rsidP="00412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144</w:t>
                  </w:r>
                </w:p>
              </w:tc>
              <w:tc>
                <w:tcPr>
                  <w:tcW w:w="783" w:type="pct"/>
                  <w:tcBorders>
                    <w:top w:val="nil"/>
                    <w:left w:val="nil"/>
                    <w:bottom w:val="nil"/>
                    <w:right w:val="single" w:sz="8" w:space="0" w:color="4F81BD" w:themeColor="accent1"/>
                  </w:tcBorders>
                  <w:hideMark/>
                </w:tcPr>
                <w:p w:rsidR="00412F12" w:rsidRDefault="00412F12" w:rsidP="00412F12">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Pr>
                      <w:rFonts w:asciiTheme="minorHAnsi" w:eastAsiaTheme="minorEastAsia" w:hAnsiTheme="minorHAnsi" w:cstheme="minorBidi"/>
                    </w:rPr>
                    <w:t>399</w:t>
                  </w:r>
                </w:p>
              </w:tc>
            </w:tr>
          </w:tbl>
          <w:p w:rsidR="00412F12" w:rsidRDefault="00412F12" w:rsidP="00412F12">
            <w:pPr>
              <w:jc w:val="both"/>
              <w:rPr>
                <w:rFonts w:ascii="Arial" w:hAnsi="Arial" w:cs="Arial"/>
              </w:rPr>
            </w:pPr>
          </w:p>
          <w:p w:rsidR="00993CE5" w:rsidRPr="00213F40" w:rsidRDefault="00993CE5" w:rsidP="00993CE5">
            <w:pPr>
              <w:jc w:val="both"/>
              <w:rPr>
                <w:rFonts w:ascii="Arial" w:hAnsi="Arial" w:cs="Arial"/>
                <w:u w:val="single"/>
              </w:rPr>
            </w:pPr>
            <w:r w:rsidRPr="00213F40">
              <w:rPr>
                <w:rFonts w:ascii="Arial" w:hAnsi="Arial" w:cs="Arial"/>
                <w:u w:val="single"/>
              </w:rPr>
              <w:t>Equipment loan</w:t>
            </w:r>
          </w:p>
          <w:p w:rsidR="00993CE5" w:rsidRDefault="00993CE5" w:rsidP="00993CE5">
            <w:pPr>
              <w:jc w:val="both"/>
              <w:rPr>
                <w:rFonts w:ascii="Arial" w:hAnsi="Arial" w:cs="Arial"/>
              </w:rPr>
            </w:pPr>
            <w:r>
              <w:rPr>
                <w:rFonts w:ascii="Arial" w:hAnsi="Arial" w:cs="Arial"/>
              </w:rPr>
              <w:t>Tape recorders</w:t>
            </w:r>
          </w:p>
          <w:p w:rsidR="00993CE5" w:rsidRDefault="00993CE5" w:rsidP="00993CE5">
            <w:pPr>
              <w:jc w:val="both"/>
              <w:rPr>
                <w:rFonts w:ascii="Arial" w:hAnsi="Arial" w:cs="Arial"/>
              </w:rPr>
            </w:pPr>
            <w:r>
              <w:rPr>
                <w:rFonts w:ascii="Arial" w:hAnsi="Arial" w:cs="Arial"/>
              </w:rPr>
              <w:t>Perkins Braillers</w:t>
            </w:r>
          </w:p>
          <w:p w:rsidR="00993CE5" w:rsidRDefault="00993CE5" w:rsidP="00993CE5">
            <w:pPr>
              <w:jc w:val="both"/>
              <w:rPr>
                <w:rFonts w:ascii="Arial" w:hAnsi="Arial" w:cs="Arial"/>
              </w:rPr>
            </w:pPr>
            <w:r>
              <w:rPr>
                <w:rFonts w:ascii="Arial" w:hAnsi="Arial" w:cs="Arial"/>
              </w:rPr>
              <w:t>Magnification devices</w:t>
            </w:r>
          </w:p>
          <w:p w:rsidR="00993CE5" w:rsidRDefault="00993CE5" w:rsidP="00993CE5">
            <w:pPr>
              <w:jc w:val="both"/>
              <w:rPr>
                <w:rFonts w:ascii="Arial" w:hAnsi="Arial" w:cs="Arial"/>
              </w:rPr>
            </w:pPr>
            <w:r>
              <w:rPr>
                <w:rFonts w:ascii="Arial" w:hAnsi="Arial" w:cs="Arial"/>
              </w:rPr>
              <w:t>Laptops with adaptive technology</w:t>
            </w:r>
          </w:p>
          <w:p w:rsidR="00993CE5" w:rsidRDefault="00993CE5" w:rsidP="00993CE5">
            <w:pPr>
              <w:jc w:val="both"/>
              <w:rPr>
                <w:rFonts w:ascii="Arial" w:hAnsi="Arial" w:cs="Arial"/>
              </w:rPr>
            </w:pPr>
            <w:r>
              <w:rPr>
                <w:rFonts w:ascii="Arial" w:hAnsi="Arial" w:cs="Arial"/>
              </w:rPr>
              <w:t>Specialized keyboards</w:t>
            </w:r>
          </w:p>
          <w:p w:rsidR="00993CE5" w:rsidRDefault="00993CE5" w:rsidP="00993CE5">
            <w:pPr>
              <w:jc w:val="both"/>
              <w:rPr>
                <w:rFonts w:ascii="Arial" w:hAnsi="Arial" w:cs="Arial"/>
              </w:rPr>
            </w:pPr>
            <w:r>
              <w:rPr>
                <w:rFonts w:ascii="Arial" w:hAnsi="Arial" w:cs="Arial"/>
              </w:rPr>
              <w:t>Headsets with microphone</w:t>
            </w:r>
          </w:p>
          <w:p w:rsidR="00993CE5" w:rsidRDefault="00993CE5" w:rsidP="00993CE5">
            <w:pPr>
              <w:jc w:val="both"/>
              <w:rPr>
                <w:rFonts w:ascii="Arial" w:hAnsi="Arial" w:cs="Arial"/>
              </w:rPr>
            </w:pPr>
            <w:r>
              <w:rPr>
                <w:rFonts w:ascii="Arial" w:hAnsi="Arial" w:cs="Arial"/>
              </w:rPr>
              <w:t>Victor Readers</w:t>
            </w:r>
          </w:p>
          <w:p w:rsidR="00993CE5" w:rsidRDefault="00993CE5" w:rsidP="00993CE5">
            <w:pPr>
              <w:jc w:val="both"/>
              <w:rPr>
                <w:rFonts w:ascii="Arial" w:hAnsi="Arial" w:cs="Arial"/>
              </w:rPr>
            </w:pPr>
            <w:r>
              <w:rPr>
                <w:rFonts w:ascii="Arial" w:hAnsi="Arial" w:cs="Arial"/>
              </w:rPr>
              <w:t>Daisy Books</w:t>
            </w:r>
          </w:p>
          <w:p w:rsidR="00412F12" w:rsidRDefault="00412F12" w:rsidP="00412F12">
            <w:pPr>
              <w:jc w:val="both"/>
              <w:rPr>
                <w:rFonts w:ascii="Arial" w:hAnsi="Arial" w:cs="Arial"/>
              </w:rPr>
            </w:pPr>
          </w:p>
          <w:p w:rsidR="00412F12" w:rsidRDefault="00412F12" w:rsidP="00412F12">
            <w:pPr>
              <w:jc w:val="both"/>
              <w:rPr>
                <w:rFonts w:ascii="Arial" w:hAnsi="Arial" w:cs="Arial"/>
              </w:rPr>
            </w:pPr>
          </w:p>
          <w:p w:rsidR="00412F12" w:rsidRDefault="00412F12" w:rsidP="00412F12">
            <w:pPr>
              <w:jc w:val="both"/>
              <w:rPr>
                <w:rFonts w:ascii="Arial" w:hAnsi="Arial" w:cs="Arial"/>
                <w:u w:val="single"/>
              </w:rPr>
            </w:pPr>
            <w:r>
              <w:rPr>
                <w:rFonts w:ascii="Arial" w:hAnsi="Arial" w:cs="Arial"/>
                <w:u w:val="single"/>
              </w:rPr>
              <w:t xml:space="preserve">Other </w:t>
            </w:r>
            <w:r w:rsidRPr="00731CBD">
              <w:rPr>
                <w:rFonts w:ascii="Arial" w:hAnsi="Arial" w:cs="Arial"/>
                <w:u w:val="single"/>
              </w:rPr>
              <w:t>Alternate Media</w:t>
            </w:r>
          </w:p>
          <w:p w:rsidR="00412F12" w:rsidRDefault="00412F12" w:rsidP="00412F12">
            <w:pPr>
              <w:jc w:val="both"/>
              <w:rPr>
                <w:rFonts w:ascii="Arial" w:hAnsi="Arial" w:cs="Arial"/>
              </w:rPr>
            </w:pPr>
            <w:r>
              <w:rPr>
                <w:rFonts w:ascii="Arial" w:hAnsi="Arial" w:cs="Arial"/>
              </w:rPr>
              <w:t>High-speed scanning</w:t>
            </w:r>
          </w:p>
          <w:p w:rsidR="00412F12" w:rsidRDefault="00412F12" w:rsidP="00412F12">
            <w:pPr>
              <w:jc w:val="both"/>
              <w:rPr>
                <w:rFonts w:ascii="Arial" w:hAnsi="Arial" w:cs="Arial"/>
              </w:rPr>
            </w:pPr>
            <w:r>
              <w:rPr>
                <w:rFonts w:ascii="Arial" w:hAnsi="Arial" w:cs="Arial"/>
              </w:rPr>
              <w:t>Tactile graphics</w:t>
            </w:r>
          </w:p>
          <w:p w:rsidR="00412F12" w:rsidRDefault="00412F12" w:rsidP="00412F12">
            <w:pPr>
              <w:jc w:val="both"/>
              <w:rPr>
                <w:rFonts w:ascii="Arial" w:hAnsi="Arial" w:cs="Arial"/>
              </w:rPr>
            </w:pPr>
            <w:r>
              <w:rPr>
                <w:rFonts w:ascii="Arial" w:hAnsi="Arial" w:cs="Arial"/>
              </w:rPr>
              <w:t>Large print</w:t>
            </w:r>
          </w:p>
          <w:p w:rsidR="00412F12" w:rsidRDefault="00412F12" w:rsidP="00412F12">
            <w:pPr>
              <w:jc w:val="both"/>
              <w:rPr>
                <w:rFonts w:ascii="Arial" w:hAnsi="Arial" w:cs="Arial"/>
              </w:rPr>
            </w:pPr>
            <w:r>
              <w:rPr>
                <w:rFonts w:ascii="Arial" w:hAnsi="Arial" w:cs="Arial"/>
              </w:rPr>
              <w:t>Liaison with publishers to order e-text</w:t>
            </w:r>
          </w:p>
          <w:p w:rsidR="00412F12" w:rsidRDefault="00412F12" w:rsidP="00412F12">
            <w:pPr>
              <w:jc w:val="both"/>
              <w:rPr>
                <w:rFonts w:ascii="Arial" w:hAnsi="Arial" w:cs="Arial"/>
              </w:rPr>
            </w:pPr>
            <w:r>
              <w:rPr>
                <w:rFonts w:ascii="Arial" w:hAnsi="Arial" w:cs="Arial"/>
              </w:rPr>
              <w:t>Liaison with Learning Ally (formerly RFB&amp;D)</w:t>
            </w:r>
          </w:p>
          <w:p w:rsidR="00993CE5" w:rsidRDefault="00993CE5" w:rsidP="00412F12">
            <w:pPr>
              <w:jc w:val="both"/>
              <w:rPr>
                <w:rFonts w:ascii="Arial" w:hAnsi="Arial" w:cs="Arial"/>
              </w:rPr>
            </w:pPr>
          </w:p>
          <w:p w:rsidR="00993CE5" w:rsidRDefault="00993CE5" w:rsidP="00412F12">
            <w:pPr>
              <w:jc w:val="both"/>
              <w:rPr>
                <w:rFonts w:ascii="Arial" w:hAnsi="Arial" w:cs="Arial"/>
              </w:rPr>
            </w:pPr>
            <w:r w:rsidRPr="000F0079">
              <w:rPr>
                <w:rFonts w:ascii="Arial" w:hAnsi="Arial" w:cs="Arial"/>
              </w:rPr>
              <w:t>The High Tech Center (HTC) produces Alternative Media for students with print and learning disabilities. Forms of Alternate Media Conversion created are classroom print materials, Books in Audio, Braille, Large Print, Electronic Text and Tactile Graphics. Alternate Media gives support to special testing accommodations such as extended time, test conversion with use of Assistive Technology. Alternate Media requires and ensures that instructional material and other</w:t>
            </w:r>
          </w:p>
          <w:p w:rsidR="00993CE5" w:rsidRDefault="00993CE5" w:rsidP="00993CE5">
            <w:pPr>
              <w:rPr>
                <w:rFonts w:ascii="Arial" w:hAnsi="Arial" w:cs="Arial"/>
              </w:rPr>
            </w:pPr>
            <w:r w:rsidRPr="000F0079">
              <w:rPr>
                <w:rFonts w:ascii="Arial" w:hAnsi="Arial" w:cs="Arial"/>
              </w:rPr>
              <w:t>academic resources are accessible and usable by persons with disabilities.</w:t>
            </w:r>
          </w:p>
          <w:p w:rsidR="000F0079" w:rsidRDefault="000F0079" w:rsidP="00412F12">
            <w:pPr>
              <w:jc w:val="both"/>
              <w:rPr>
                <w:rFonts w:ascii="Arial" w:hAnsi="Arial" w:cs="Arial"/>
              </w:rPr>
            </w:pPr>
          </w:p>
          <w:p w:rsidR="000F0079" w:rsidRPr="000F0079" w:rsidRDefault="000F0079" w:rsidP="000F0079">
            <w:pPr>
              <w:rPr>
                <w:rFonts w:ascii="Arial" w:hAnsi="Arial" w:cs="Arial"/>
              </w:rPr>
            </w:pPr>
            <w:r w:rsidRPr="000F0079">
              <w:rPr>
                <w:rFonts w:ascii="Arial" w:hAnsi="Arial" w:cs="Arial"/>
                <w:b/>
              </w:rPr>
              <w:t>Assistive technology</w:t>
            </w:r>
            <w:r w:rsidRPr="000F0079">
              <w:rPr>
                <w:rFonts w:ascii="Arial" w:hAnsi="Arial" w:cs="Arial"/>
              </w:rPr>
              <w:t xml:space="preserve"> (AT) has the primary goal to improve student education achievement through the use of AT devices that facilitate and support students to access academic instruction, programs and services. Using AT allows disabled students to access educational materials and information through their strongest learning mode. Assistive technologies removes barriers to access information helping students with disabilities perform academic tasks quicker, stress free and more independent. Disabled students receive training and have access to these technologies in all computers in the High Tech Center. </w:t>
            </w:r>
            <w:r w:rsidRPr="000F0079">
              <w:rPr>
                <w:rFonts w:ascii="Arial" w:hAnsi="Arial" w:cs="Arial"/>
                <w:bCs/>
                <w:kern w:val="36"/>
              </w:rPr>
              <w:t xml:space="preserve">The High Tech Center (HTC) supports and </w:t>
            </w:r>
            <w:r w:rsidR="008E10BA" w:rsidRPr="000F0079">
              <w:rPr>
                <w:rFonts w:ascii="Arial" w:hAnsi="Arial" w:cs="Arial"/>
                <w:bCs/>
                <w:kern w:val="36"/>
              </w:rPr>
              <w:t>instructs</w:t>
            </w:r>
            <w:r w:rsidRPr="000F0079">
              <w:rPr>
                <w:rFonts w:ascii="Arial" w:hAnsi="Arial" w:cs="Arial"/>
                <w:bCs/>
                <w:kern w:val="36"/>
              </w:rPr>
              <w:t xml:space="preserve"> students, faculty, and staff, in the use of devices that assist with reading, writing, studying, and information access. </w:t>
            </w:r>
            <w:r w:rsidRPr="000F0079">
              <w:rPr>
                <w:rFonts w:ascii="Arial" w:hAnsi="Arial" w:cs="Arial"/>
              </w:rPr>
              <w:t xml:space="preserve">Once a student has access to information using AT, they are able to pursue their education and mainstream through academic instruction and programs services. </w:t>
            </w:r>
          </w:p>
          <w:p w:rsidR="000F0079" w:rsidRDefault="000F0079" w:rsidP="00412F12">
            <w:pPr>
              <w:jc w:val="both"/>
              <w:rPr>
                <w:rFonts w:ascii="Arial" w:hAnsi="Arial" w:cs="Arial"/>
              </w:rPr>
            </w:pPr>
          </w:p>
          <w:p w:rsidR="0048137E" w:rsidRDefault="0048137E" w:rsidP="00412F12">
            <w:pPr>
              <w:jc w:val="both"/>
              <w:rPr>
                <w:rFonts w:ascii="Arial" w:hAnsi="Arial" w:cs="Arial"/>
                <w:u w:val="single"/>
              </w:rPr>
            </w:pPr>
          </w:p>
          <w:p w:rsidR="00412F12" w:rsidRPr="00412F12" w:rsidRDefault="00412F12" w:rsidP="00412F12">
            <w:pPr>
              <w:jc w:val="both"/>
              <w:rPr>
                <w:rFonts w:ascii="Arial" w:hAnsi="Arial" w:cs="Arial"/>
                <w:u w:val="single"/>
              </w:rPr>
            </w:pPr>
            <w:r>
              <w:rPr>
                <w:rFonts w:ascii="Arial" w:hAnsi="Arial" w:cs="Arial"/>
                <w:u w:val="single"/>
              </w:rPr>
              <w:t>Software</w:t>
            </w:r>
          </w:p>
          <w:p w:rsidR="00412F12" w:rsidRDefault="00412F12" w:rsidP="00412F12">
            <w:pPr>
              <w:jc w:val="both"/>
              <w:rPr>
                <w:rFonts w:ascii="Arial" w:hAnsi="Arial" w:cs="Arial"/>
              </w:rPr>
            </w:pPr>
            <w:r>
              <w:rPr>
                <w:rFonts w:ascii="Arial" w:hAnsi="Arial" w:cs="Arial"/>
              </w:rPr>
              <w:t>Dragon Dictate</w:t>
            </w:r>
          </w:p>
          <w:p w:rsidR="00412F12" w:rsidRDefault="00412F12" w:rsidP="00412F12">
            <w:pPr>
              <w:jc w:val="both"/>
              <w:rPr>
                <w:rFonts w:ascii="Arial" w:hAnsi="Arial" w:cs="Arial"/>
              </w:rPr>
            </w:pPr>
            <w:r>
              <w:rPr>
                <w:rFonts w:ascii="Arial" w:hAnsi="Arial" w:cs="Arial"/>
              </w:rPr>
              <w:t>Open Book</w:t>
            </w:r>
          </w:p>
          <w:p w:rsidR="00412F12" w:rsidRDefault="00412F12" w:rsidP="00412F12">
            <w:pPr>
              <w:jc w:val="both"/>
              <w:rPr>
                <w:rFonts w:ascii="Arial" w:hAnsi="Arial" w:cs="Arial"/>
              </w:rPr>
            </w:pPr>
            <w:r>
              <w:rPr>
                <w:rFonts w:ascii="Arial" w:hAnsi="Arial" w:cs="Arial"/>
              </w:rPr>
              <w:t>JAWS</w:t>
            </w:r>
          </w:p>
          <w:p w:rsidR="00412F12" w:rsidRDefault="00412F12" w:rsidP="00412F12">
            <w:pPr>
              <w:jc w:val="both"/>
              <w:rPr>
                <w:rFonts w:ascii="Arial" w:hAnsi="Arial" w:cs="Arial"/>
              </w:rPr>
            </w:pPr>
            <w:r>
              <w:rPr>
                <w:rFonts w:ascii="Arial" w:hAnsi="Arial" w:cs="Arial"/>
              </w:rPr>
              <w:t>Kurzweil 1000 &amp; 3000</w:t>
            </w:r>
          </w:p>
          <w:p w:rsidR="00412F12" w:rsidRDefault="00412F12" w:rsidP="00412F12">
            <w:pPr>
              <w:jc w:val="both"/>
              <w:rPr>
                <w:rFonts w:ascii="Arial" w:hAnsi="Arial" w:cs="Arial"/>
              </w:rPr>
            </w:pPr>
            <w:r>
              <w:rPr>
                <w:rFonts w:ascii="Arial" w:hAnsi="Arial" w:cs="Arial"/>
              </w:rPr>
              <w:t>Zoomtext</w:t>
            </w:r>
          </w:p>
          <w:p w:rsidR="00412F12" w:rsidRDefault="00412F12" w:rsidP="00412F12">
            <w:pPr>
              <w:jc w:val="both"/>
              <w:rPr>
                <w:rFonts w:ascii="Arial" w:hAnsi="Arial" w:cs="Arial"/>
              </w:rPr>
            </w:pPr>
            <w:r>
              <w:rPr>
                <w:rFonts w:ascii="Arial" w:hAnsi="Arial" w:cs="Arial"/>
              </w:rPr>
              <w:t>Co/Writer</w:t>
            </w:r>
          </w:p>
          <w:p w:rsidR="00412F12" w:rsidRDefault="00412F12" w:rsidP="00412F12">
            <w:pPr>
              <w:jc w:val="both"/>
              <w:rPr>
                <w:rFonts w:ascii="Arial" w:hAnsi="Arial" w:cs="Arial"/>
              </w:rPr>
            </w:pPr>
            <w:r>
              <w:rPr>
                <w:rFonts w:ascii="Arial" w:hAnsi="Arial" w:cs="Arial"/>
              </w:rPr>
              <w:t>WYNN</w:t>
            </w:r>
          </w:p>
          <w:p w:rsidR="00E67791" w:rsidRDefault="00E67791" w:rsidP="00412F12">
            <w:pPr>
              <w:jc w:val="both"/>
              <w:rPr>
                <w:rFonts w:ascii="Arial" w:hAnsi="Arial" w:cs="Arial"/>
              </w:rPr>
            </w:pPr>
            <w:r>
              <w:rPr>
                <w:rFonts w:ascii="Arial" w:hAnsi="Arial" w:cs="Arial"/>
              </w:rPr>
              <w:t>Math Talk</w:t>
            </w:r>
          </w:p>
          <w:p w:rsidR="00E67791" w:rsidRDefault="00E67791" w:rsidP="00412F12">
            <w:pPr>
              <w:jc w:val="both"/>
              <w:rPr>
                <w:rFonts w:ascii="Arial" w:hAnsi="Arial" w:cs="Arial"/>
              </w:rPr>
            </w:pPr>
            <w:r>
              <w:rPr>
                <w:rFonts w:ascii="Arial" w:hAnsi="Arial" w:cs="Arial"/>
              </w:rPr>
              <w:t>Scientific Notebook</w:t>
            </w:r>
          </w:p>
          <w:p w:rsidR="00E67791" w:rsidRDefault="00E67791" w:rsidP="00412F12">
            <w:pPr>
              <w:jc w:val="both"/>
              <w:rPr>
                <w:rFonts w:ascii="Arial" w:hAnsi="Arial" w:cs="Arial"/>
              </w:rPr>
            </w:pPr>
            <w:r>
              <w:rPr>
                <w:rFonts w:ascii="Arial" w:hAnsi="Arial" w:cs="Arial"/>
              </w:rPr>
              <w:t>Dolphin Reader</w:t>
            </w:r>
          </w:p>
          <w:p w:rsidR="00412F12" w:rsidRDefault="00E67791" w:rsidP="00412F12">
            <w:pPr>
              <w:jc w:val="both"/>
              <w:rPr>
                <w:rFonts w:ascii="Arial" w:hAnsi="Arial" w:cs="Arial"/>
              </w:rPr>
            </w:pPr>
            <w:r>
              <w:rPr>
                <w:rFonts w:ascii="Arial" w:hAnsi="Arial" w:cs="Arial"/>
              </w:rPr>
              <w:t>Coordination of s</w:t>
            </w:r>
            <w:r w:rsidR="00412F12">
              <w:rPr>
                <w:rFonts w:ascii="Arial" w:hAnsi="Arial" w:cs="Arial"/>
              </w:rPr>
              <w:t>ite licenses for most programs</w:t>
            </w:r>
          </w:p>
          <w:p w:rsidR="00412F12" w:rsidRDefault="00412F12" w:rsidP="00412F12">
            <w:pPr>
              <w:jc w:val="both"/>
              <w:rPr>
                <w:rFonts w:ascii="Arial" w:hAnsi="Arial" w:cs="Arial"/>
              </w:rPr>
            </w:pPr>
          </w:p>
          <w:p w:rsidR="000F0079" w:rsidRPr="000F0079" w:rsidRDefault="000F0079" w:rsidP="000F0079">
            <w:pPr>
              <w:rPr>
                <w:rFonts w:ascii="Arial" w:hAnsi="Arial" w:cs="Arial"/>
              </w:rPr>
            </w:pPr>
            <w:r w:rsidRPr="000F0079">
              <w:rPr>
                <w:rFonts w:ascii="Arial" w:hAnsi="Arial" w:cs="Arial"/>
              </w:rPr>
              <w:t>New Disabled Students receive support to transition to college with help on Registration, Financial Aid application, Online Orientation, use of Web Advisor, Priority Registration and other programs and services.</w:t>
            </w:r>
          </w:p>
          <w:p w:rsidR="00412F12" w:rsidRDefault="00412F12" w:rsidP="0002149B">
            <w:pPr>
              <w:jc w:val="both"/>
              <w:rPr>
                <w:rFonts w:ascii="Arial" w:hAnsi="Arial" w:cs="Arial"/>
              </w:rPr>
            </w:pPr>
          </w:p>
          <w:p w:rsidR="000F0079" w:rsidRDefault="000F0079" w:rsidP="0002149B">
            <w:pPr>
              <w:jc w:val="both"/>
              <w:rPr>
                <w:rFonts w:ascii="Arial" w:hAnsi="Arial" w:cs="Arial"/>
                <w:u w:val="single"/>
              </w:rPr>
            </w:pPr>
          </w:p>
          <w:p w:rsidR="00731CBD" w:rsidRDefault="00E67791" w:rsidP="0002149B">
            <w:pPr>
              <w:jc w:val="both"/>
              <w:rPr>
                <w:rFonts w:ascii="Arial" w:hAnsi="Arial" w:cs="Arial"/>
              </w:rPr>
            </w:pPr>
            <w:r w:rsidRPr="00E67791">
              <w:rPr>
                <w:rFonts w:ascii="Arial" w:hAnsi="Arial" w:cs="Arial"/>
                <w:u w:val="single"/>
              </w:rPr>
              <w:t>Hours of operation/pattern of scheduling</w:t>
            </w:r>
            <w:r>
              <w:rPr>
                <w:rFonts w:ascii="Arial" w:hAnsi="Arial" w:cs="Arial"/>
              </w:rPr>
              <w:t>:</w:t>
            </w:r>
          </w:p>
          <w:p w:rsidR="00E67791" w:rsidRDefault="00E67791" w:rsidP="0002149B">
            <w:pPr>
              <w:jc w:val="both"/>
              <w:rPr>
                <w:rFonts w:ascii="Arial" w:hAnsi="Arial" w:cs="Arial"/>
              </w:rPr>
            </w:pPr>
          </w:p>
          <w:tbl>
            <w:tblPr>
              <w:tblStyle w:val="MediumList2-Accent1"/>
              <w:tblpPr w:leftFromText="180" w:rightFromText="180" w:horzAnchor="margin" w:tblpY="778"/>
              <w:tblW w:w="5000" w:type="pct"/>
              <w:tblLook w:val="04A0" w:firstRow="1" w:lastRow="0" w:firstColumn="1" w:lastColumn="0" w:noHBand="0" w:noVBand="1"/>
            </w:tblPr>
            <w:tblGrid>
              <w:gridCol w:w="1673"/>
              <w:gridCol w:w="1736"/>
              <w:gridCol w:w="1736"/>
              <w:gridCol w:w="1738"/>
              <w:gridCol w:w="1740"/>
              <w:gridCol w:w="1601"/>
            </w:tblGrid>
            <w:tr w:rsidR="00412F12" w:rsidTr="00412F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noWrap/>
                  <w:hideMark/>
                </w:tcPr>
                <w:p w:rsidR="00412F12" w:rsidRDefault="00412F12" w:rsidP="00412F12">
                  <w:pPr>
                    <w:rPr>
                      <w:rFonts w:asciiTheme="minorHAnsi" w:eastAsiaTheme="minorEastAsia" w:hAnsiTheme="minorHAnsi" w:cstheme="minorBidi"/>
                    </w:rPr>
                  </w:pPr>
                </w:p>
              </w:tc>
              <w:tc>
                <w:tcPr>
                  <w:tcW w:w="849" w:type="pct"/>
                </w:tcPr>
                <w:p w:rsidR="00412F12" w:rsidRDefault="00412F12" w:rsidP="00412F1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49" w:type="pct"/>
                  <w:hideMark/>
                </w:tcPr>
                <w:p w:rsidR="00412F12" w:rsidRDefault="00412F12" w:rsidP="00412F1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50" w:type="pct"/>
                </w:tcPr>
                <w:p w:rsidR="00412F12" w:rsidRDefault="00412F12" w:rsidP="00412F1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51" w:type="pct"/>
                </w:tcPr>
                <w:p w:rsidR="00412F12" w:rsidRDefault="00412F12" w:rsidP="00412F1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783" w:type="pct"/>
                </w:tcPr>
                <w:p w:rsidR="00412F12" w:rsidRDefault="00412F12" w:rsidP="00412F1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rsidR="00412F12" w:rsidRDefault="0048137E" w:rsidP="0002149B">
            <w:pPr>
              <w:jc w:val="both"/>
              <w:rPr>
                <w:rFonts w:ascii="Arial" w:hAnsi="Arial" w:cs="Arial"/>
              </w:rPr>
            </w:pPr>
            <w:r>
              <w:rPr>
                <w:rFonts w:ascii="Arial" w:hAnsi="Arial" w:cs="Arial"/>
              </w:rPr>
              <w:t>The DSPS Office is open Monday through Friday from 8:00 am – 5:00 pm. If evening or weekend students need accommodations, they c</w:t>
            </w:r>
            <w:r w:rsidR="00443FAC">
              <w:rPr>
                <w:rFonts w:ascii="Arial" w:hAnsi="Arial" w:cs="Arial"/>
              </w:rPr>
              <w:t>an</w:t>
            </w:r>
            <w:r>
              <w:rPr>
                <w:rFonts w:ascii="Arial" w:hAnsi="Arial" w:cs="Arial"/>
              </w:rPr>
              <w:t xml:space="preserve"> contact our office by telephone or email requesting our services. Special arrangements are made depending on the need. </w:t>
            </w:r>
            <w:r w:rsidR="00443FAC">
              <w:rPr>
                <w:rFonts w:ascii="Arial" w:hAnsi="Arial" w:cs="Arial"/>
              </w:rPr>
              <w:t xml:space="preserve">If a Deaf/Hard of Hearing student needs an interpreter after 5:00 pm or on the weekend, an interpreter is scheduled as needed. If a student needs testing accommodations, arrangements are made for staff to stay until 6:00 pm. Several years ago, DSPS was open until 7:00 p.m.; however, very few students were served between 6:00 and 7:00 pm. Also, safety was an issue to have only one person staffing the office. Budget cuts and staff reductions also played a role in establishing our current hours of operation. </w:t>
            </w:r>
          </w:p>
          <w:p w:rsidR="00412F12" w:rsidRPr="00731CBD" w:rsidRDefault="00412F12" w:rsidP="0002149B">
            <w:pPr>
              <w:jc w:val="both"/>
              <w:rPr>
                <w:rFonts w:ascii="Arial" w:hAnsi="Arial" w:cs="Arial"/>
              </w:rPr>
            </w:pPr>
          </w:p>
        </w:tc>
      </w:tr>
    </w:tbl>
    <w:p w:rsidR="00AB6BE8" w:rsidRPr="00922239" w:rsidRDefault="00AB6BE8" w:rsidP="00EC75F3">
      <w:pPr>
        <w:jc w:val="both"/>
        <w:rPr>
          <w:rFonts w:ascii="Arial" w:hAnsi="Arial" w:cs="Arial"/>
        </w:rPr>
      </w:pPr>
    </w:p>
    <w:p w:rsidR="00EC75F3" w:rsidRPr="00922239" w:rsidRDefault="00EC75F3" w:rsidP="00EC75F3">
      <w:pPr>
        <w:jc w:val="both"/>
        <w:rPr>
          <w:rFonts w:ascii="Arial" w:hAnsi="Arial" w:cs="Arial"/>
        </w:rPr>
      </w:pPr>
      <w:r w:rsidRPr="00922239">
        <w:rPr>
          <w:rFonts w:ascii="Arial" w:hAnsi="Arial" w:cs="Arial"/>
        </w:rPr>
        <w:t>Alternate Delivery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C75F3" w:rsidRPr="00922239" w:rsidTr="00606F8C">
        <w:tc>
          <w:tcPr>
            <w:tcW w:w="10440" w:type="dxa"/>
          </w:tcPr>
          <w:p w:rsidR="00731CBD" w:rsidRDefault="00731CBD" w:rsidP="00606F8C">
            <w:pPr>
              <w:jc w:val="both"/>
              <w:rPr>
                <w:rFonts w:ascii="Arial" w:hAnsi="Arial" w:cs="Arial"/>
              </w:rPr>
            </w:pPr>
            <w:r>
              <w:rPr>
                <w:rFonts w:ascii="Arial" w:hAnsi="Arial" w:cs="Arial"/>
              </w:rPr>
              <w:t>Website: Information regarding DSPS services and links are available on the website.</w:t>
            </w:r>
          </w:p>
          <w:p w:rsidR="00731CBD" w:rsidRDefault="00731CBD" w:rsidP="00606F8C">
            <w:pPr>
              <w:jc w:val="both"/>
              <w:rPr>
                <w:rFonts w:ascii="Arial" w:hAnsi="Arial" w:cs="Arial"/>
              </w:rPr>
            </w:pPr>
            <w:r>
              <w:rPr>
                <w:rFonts w:ascii="Arial" w:hAnsi="Arial" w:cs="Arial"/>
              </w:rPr>
              <w:t xml:space="preserve">Email: </w:t>
            </w:r>
            <w:r w:rsidR="002D667D">
              <w:rPr>
                <w:rFonts w:ascii="Arial" w:hAnsi="Arial" w:cs="Arial"/>
              </w:rPr>
              <w:t>Students, faculty and staff can use email to contact DSPS. Faculty is able to send students’ exams for test facilitation via a secure email address.</w:t>
            </w:r>
          </w:p>
          <w:p w:rsidR="00731CBD" w:rsidRDefault="00731CBD" w:rsidP="00606F8C">
            <w:pPr>
              <w:jc w:val="both"/>
              <w:rPr>
                <w:rFonts w:ascii="Arial" w:hAnsi="Arial" w:cs="Arial"/>
              </w:rPr>
            </w:pPr>
            <w:r>
              <w:rPr>
                <w:rFonts w:ascii="Arial" w:hAnsi="Arial" w:cs="Arial"/>
              </w:rPr>
              <w:t>Phone:</w:t>
            </w:r>
            <w:r w:rsidR="002D667D">
              <w:rPr>
                <w:rFonts w:ascii="Arial" w:hAnsi="Arial" w:cs="Arial"/>
              </w:rPr>
              <w:t xml:space="preserve"> Students, faculty and staff can reach DSPS staff via individual phones; however, the front desk phone is not manned 40 hours per week</w:t>
            </w:r>
            <w:r w:rsidR="00EC5BC4">
              <w:rPr>
                <w:rFonts w:ascii="Arial" w:hAnsi="Arial" w:cs="Arial"/>
              </w:rPr>
              <w:t xml:space="preserve"> due to budget cuts</w:t>
            </w:r>
            <w:r w:rsidR="002D667D">
              <w:rPr>
                <w:rFonts w:ascii="Arial" w:hAnsi="Arial" w:cs="Arial"/>
              </w:rPr>
              <w:t>. If calling the main DSPS phone number, a message may be left and a return phone call will be made within 24 hours.</w:t>
            </w:r>
          </w:p>
          <w:p w:rsidR="002D667D" w:rsidRDefault="002D667D" w:rsidP="00606F8C">
            <w:pPr>
              <w:jc w:val="both"/>
              <w:rPr>
                <w:rFonts w:ascii="Arial" w:hAnsi="Arial" w:cs="Arial"/>
              </w:rPr>
            </w:pPr>
            <w:r>
              <w:rPr>
                <w:rFonts w:ascii="Arial" w:hAnsi="Arial" w:cs="Arial"/>
              </w:rPr>
              <w:t>Fax: A fax machine in the 2</w:t>
            </w:r>
            <w:r w:rsidRPr="002D667D">
              <w:rPr>
                <w:rFonts w:ascii="Arial" w:hAnsi="Arial" w:cs="Arial"/>
                <w:vertAlign w:val="superscript"/>
              </w:rPr>
              <w:t>nd</w:t>
            </w:r>
            <w:r>
              <w:rPr>
                <w:rFonts w:ascii="Arial" w:hAnsi="Arial" w:cs="Arial"/>
              </w:rPr>
              <w:t xml:space="preserve"> floor mail room is available for faculty to use for sending exams. </w:t>
            </w:r>
            <w:r w:rsidR="00EC5BC4">
              <w:rPr>
                <w:rFonts w:ascii="Arial" w:hAnsi="Arial" w:cs="Arial"/>
              </w:rPr>
              <w:t xml:space="preserve">This fax is also used to receive medical documentation from outside agencies for determination of students’ eligibility. </w:t>
            </w:r>
          </w:p>
          <w:p w:rsidR="00731CBD" w:rsidRDefault="00731CBD" w:rsidP="00606F8C">
            <w:pPr>
              <w:jc w:val="both"/>
              <w:rPr>
                <w:rFonts w:ascii="Arial" w:hAnsi="Arial" w:cs="Arial"/>
              </w:rPr>
            </w:pPr>
            <w:r>
              <w:rPr>
                <w:rFonts w:ascii="Arial" w:hAnsi="Arial" w:cs="Arial"/>
              </w:rPr>
              <w:t>Videophone:</w:t>
            </w:r>
            <w:r w:rsidR="00EC5BC4">
              <w:rPr>
                <w:rFonts w:ascii="Arial" w:hAnsi="Arial" w:cs="Arial"/>
              </w:rPr>
              <w:t xml:space="preserve"> Students and staff needing to communicate with deaf/hard of hearing students or outside agencies are able to use videophone technology placed in the Interpreter Coordinator’s office.</w:t>
            </w:r>
          </w:p>
          <w:p w:rsidR="00EC75F3" w:rsidRPr="00922239" w:rsidRDefault="00731CBD" w:rsidP="00606F8C">
            <w:pPr>
              <w:jc w:val="both"/>
              <w:rPr>
                <w:rFonts w:ascii="Arial" w:hAnsi="Arial" w:cs="Arial"/>
              </w:rPr>
            </w:pPr>
            <w:r>
              <w:rPr>
                <w:rFonts w:ascii="Arial" w:hAnsi="Arial" w:cs="Arial"/>
              </w:rPr>
              <w:t xml:space="preserve"> </w:t>
            </w:r>
          </w:p>
        </w:tc>
      </w:tr>
    </w:tbl>
    <w:p w:rsidR="00EC75F3" w:rsidRPr="00922239" w:rsidRDefault="00EC75F3" w:rsidP="00EC75F3">
      <w:pPr>
        <w:jc w:val="both"/>
        <w:rPr>
          <w:rFonts w:ascii="Arial" w:hAnsi="Arial" w:cs="Arial"/>
        </w:rPr>
      </w:pPr>
    </w:p>
    <w:p w:rsidR="00EC75F3" w:rsidRPr="00922239" w:rsidRDefault="00EC75F3" w:rsidP="00EC75F3">
      <w:pPr>
        <w:jc w:val="both"/>
        <w:rPr>
          <w:rFonts w:ascii="Arial" w:hAnsi="Arial" w:cs="Arial"/>
        </w:rPr>
      </w:pPr>
    </w:p>
    <w:p w:rsidR="00EC75F3" w:rsidRPr="00922239" w:rsidRDefault="007B600A" w:rsidP="00EC75F3">
      <w:pPr>
        <w:jc w:val="both"/>
        <w:rPr>
          <w:rFonts w:ascii="Arial" w:hAnsi="Arial" w:cs="Arial"/>
        </w:rPr>
      </w:pPr>
      <w:r w:rsidRPr="00922239">
        <w:rPr>
          <w:rFonts w:ascii="Arial" w:hAnsi="Arial" w:cs="Arial"/>
        </w:rPr>
        <w:t xml:space="preserve">Weekend and evening </w:t>
      </w:r>
      <w:r w:rsidR="00EC75F3" w:rsidRPr="00922239">
        <w:rPr>
          <w:rFonts w:ascii="Arial" w:hAnsi="Arial" w:cs="Arial"/>
        </w:rPr>
        <w:t>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C75F3" w:rsidRPr="00922239" w:rsidTr="00606F8C">
        <w:tc>
          <w:tcPr>
            <w:tcW w:w="10440" w:type="dxa"/>
          </w:tcPr>
          <w:p w:rsidR="00EC75F3" w:rsidRPr="00922239" w:rsidRDefault="00731CBD" w:rsidP="00731CBD">
            <w:pPr>
              <w:jc w:val="both"/>
              <w:rPr>
                <w:rFonts w:ascii="Arial" w:hAnsi="Arial" w:cs="Arial"/>
              </w:rPr>
            </w:pPr>
            <w:r>
              <w:rPr>
                <w:rFonts w:ascii="Arial" w:hAnsi="Arial" w:cs="Arial"/>
              </w:rPr>
              <w:t>Sign language interpreters are available as needed for weekend classes and events. Arrangements for extended testing time until 6:00 p.m. Monday through Thursday is available upon request.</w:t>
            </w:r>
          </w:p>
        </w:tc>
      </w:tr>
    </w:tbl>
    <w:p w:rsidR="00731CBD" w:rsidRDefault="00731CBD" w:rsidP="00EC75F3">
      <w:pPr>
        <w:jc w:val="center"/>
        <w:rPr>
          <w:rFonts w:ascii="Arial" w:hAnsi="Arial" w:cs="Arial"/>
          <w:b/>
        </w:rPr>
      </w:pPr>
    </w:p>
    <w:p w:rsidR="004F5F65" w:rsidRDefault="004F5F65" w:rsidP="00EC75F3">
      <w:pPr>
        <w:jc w:val="center"/>
        <w:rPr>
          <w:rFonts w:ascii="Arial" w:hAnsi="Arial" w:cs="Arial"/>
          <w:b/>
        </w:rPr>
      </w:pPr>
    </w:p>
    <w:p w:rsidR="00EC75F3" w:rsidRPr="00922239" w:rsidRDefault="00EC75F3" w:rsidP="00EC75F3">
      <w:pPr>
        <w:jc w:val="center"/>
        <w:rPr>
          <w:rFonts w:ascii="Arial" w:hAnsi="Arial" w:cs="Arial"/>
          <w:b/>
        </w:rPr>
      </w:pPr>
      <w:r w:rsidRPr="00922239">
        <w:rPr>
          <w:rFonts w:ascii="Arial" w:hAnsi="Arial" w:cs="Arial"/>
          <w:b/>
        </w:rPr>
        <w:t>Part II.  Questions Related to Strategic Initiative:  Student Success</w:t>
      </w:r>
    </w:p>
    <w:p w:rsidR="00EC75F3" w:rsidRPr="00922239" w:rsidRDefault="00EC75F3" w:rsidP="00EC75F3">
      <w:pPr>
        <w:jc w:val="both"/>
        <w:rPr>
          <w:rFonts w:ascii="Arial" w:hAnsi="Arial" w:cs="Arial"/>
        </w:rPr>
      </w:pPr>
      <w:r w:rsidRPr="00922239">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3388"/>
        <w:gridCol w:w="4315"/>
      </w:tblGrid>
      <w:tr w:rsidR="0053499B" w:rsidRPr="00A35BD7" w:rsidTr="00EA08AE">
        <w:trPr>
          <w:tblHeader/>
        </w:trPr>
        <w:tc>
          <w:tcPr>
            <w:tcW w:w="2463" w:type="dxa"/>
            <w:vMerge w:val="restart"/>
          </w:tcPr>
          <w:p w:rsidR="0053499B" w:rsidRPr="00A35BD7" w:rsidRDefault="0053499B" w:rsidP="00EA08AE">
            <w:pPr>
              <w:rPr>
                <w:rFonts w:ascii="Arial" w:hAnsi="Arial" w:cs="Arial"/>
                <w:b/>
                <w:sz w:val="20"/>
                <w:szCs w:val="20"/>
              </w:rPr>
            </w:pPr>
            <w:r w:rsidRPr="00A35BD7">
              <w:rPr>
                <w:rFonts w:ascii="Arial" w:hAnsi="Arial" w:cs="Arial"/>
                <w:b/>
                <w:sz w:val="20"/>
                <w:szCs w:val="20"/>
              </w:rPr>
              <w:t>Strategic Initiative</w:t>
            </w:r>
          </w:p>
        </w:tc>
        <w:tc>
          <w:tcPr>
            <w:tcW w:w="7113" w:type="dxa"/>
            <w:gridSpan w:val="2"/>
          </w:tcPr>
          <w:p w:rsidR="0053499B" w:rsidRPr="00A35BD7" w:rsidRDefault="0053499B" w:rsidP="00EA08AE">
            <w:pPr>
              <w:jc w:val="center"/>
              <w:rPr>
                <w:rFonts w:ascii="Arial" w:hAnsi="Arial" w:cs="Arial"/>
                <w:b/>
                <w:sz w:val="20"/>
                <w:szCs w:val="20"/>
              </w:rPr>
            </w:pPr>
            <w:r w:rsidRPr="00A35BD7">
              <w:rPr>
                <w:rFonts w:ascii="Arial" w:hAnsi="Arial" w:cs="Arial"/>
                <w:b/>
                <w:sz w:val="20"/>
                <w:szCs w:val="20"/>
              </w:rPr>
              <w:t>Institutional Expectations</w:t>
            </w:r>
          </w:p>
        </w:tc>
      </w:tr>
      <w:tr w:rsidR="0053499B" w:rsidRPr="00A35BD7" w:rsidTr="00EA08AE">
        <w:trPr>
          <w:tblHeader/>
        </w:trPr>
        <w:tc>
          <w:tcPr>
            <w:tcW w:w="2463" w:type="dxa"/>
            <w:vMerge/>
          </w:tcPr>
          <w:p w:rsidR="0053499B" w:rsidRPr="00A35BD7" w:rsidRDefault="0053499B" w:rsidP="00EA08AE">
            <w:pPr>
              <w:rPr>
                <w:rFonts w:ascii="Arial" w:hAnsi="Arial" w:cs="Arial"/>
                <w:sz w:val="20"/>
                <w:szCs w:val="20"/>
              </w:rPr>
            </w:pPr>
          </w:p>
        </w:tc>
        <w:tc>
          <w:tcPr>
            <w:tcW w:w="3573" w:type="dxa"/>
          </w:tcPr>
          <w:p w:rsidR="0053499B" w:rsidRPr="00A35BD7" w:rsidRDefault="0053499B" w:rsidP="00EA08AE">
            <w:pPr>
              <w:rPr>
                <w:rFonts w:ascii="Arial" w:hAnsi="Arial" w:cs="Arial"/>
                <w:b/>
                <w:sz w:val="20"/>
                <w:szCs w:val="20"/>
              </w:rPr>
            </w:pPr>
            <w:r w:rsidRPr="00A35BD7">
              <w:rPr>
                <w:rFonts w:ascii="Arial" w:hAnsi="Arial" w:cs="Arial"/>
                <w:b/>
                <w:sz w:val="20"/>
                <w:szCs w:val="20"/>
              </w:rPr>
              <w:t>Does Not Meet</w:t>
            </w:r>
          </w:p>
        </w:tc>
        <w:tc>
          <w:tcPr>
            <w:tcW w:w="0" w:type="auto"/>
          </w:tcPr>
          <w:p w:rsidR="0053499B" w:rsidRPr="00A35BD7" w:rsidRDefault="0053499B" w:rsidP="00EA08AE">
            <w:pPr>
              <w:rPr>
                <w:rFonts w:ascii="Arial" w:hAnsi="Arial" w:cs="Arial"/>
                <w:b/>
                <w:sz w:val="20"/>
                <w:szCs w:val="20"/>
              </w:rPr>
            </w:pPr>
            <w:r w:rsidRPr="00A35BD7">
              <w:rPr>
                <w:rFonts w:ascii="Arial" w:hAnsi="Arial" w:cs="Arial"/>
                <w:b/>
                <w:sz w:val="20"/>
                <w:szCs w:val="20"/>
              </w:rPr>
              <w:t>Meets</w:t>
            </w:r>
          </w:p>
        </w:tc>
      </w:tr>
      <w:tr w:rsidR="0053499B" w:rsidRPr="00A35BD7" w:rsidTr="00EA08AE">
        <w:trPr>
          <w:tblHeader/>
        </w:trPr>
        <w:tc>
          <w:tcPr>
            <w:tcW w:w="0" w:type="auto"/>
            <w:gridSpan w:val="3"/>
          </w:tcPr>
          <w:p w:rsidR="0053499B" w:rsidRPr="00A35BD7" w:rsidRDefault="0053499B" w:rsidP="00EA08AE">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53499B" w:rsidRPr="00A35BD7" w:rsidTr="00EA08AE">
        <w:trPr>
          <w:tblHeader/>
        </w:trPr>
        <w:tc>
          <w:tcPr>
            <w:tcW w:w="0" w:type="auto"/>
          </w:tcPr>
          <w:p w:rsidR="0053499B" w:rsidRPr="00A35BD7" w:rsidRDefault="0053499B" w:rsidP="00EA08AE">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53499B" w:rsidRPr="00A35BD7" w:rsidRDefault="0053499B" w:rsidP="00EA08AE">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53499B" w:rsidRDefault="0053499B" w:rsidP="00EA08AE">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53499B" w:rsidRPr="00A35BD7" w:rsidRDefault="0053499B" w:rsidP="00EA08AE">
            <w:pPr>
              <w:rPr>
                <w:rFonts w:ascii="Arial" w:hAnsi="Arial" w:cs="Arial"/>
                <w:sz w:val="20"/>
                <w:szCs w:val="20"/>
              </w:rPr>
            </w:pPr>
            <w:r>
              <w:rPr>
                <w:rFonts w:ascii="Arial" w:hAnsi="Arial" w:cs="Arial"/>
                <w:sz w:val="20"/>
                <w:szCs w:val="20"/>
              </w:rPr>
              <w:t xml:space="preserve">If applicable, supplemental data is analyzed. </w:t>
            </w:r>
          </w:p>
        </w:tc>
      </w:tr>
      <w:tr w:rsidR="0053499B" w:rsidRPr="00A35BD7" w:rsidTr="00EA08AE">
        <w:trPr>
          <w:tblHeader/>
        </w:trPr>
        <w:tc>
          <w:tcPr>
            <w:tcW w:w="0" w:type="auto"/>
          </w:tcPr>
          <w:p w:rsidR="0053499B" w:rsidRPr="001526D4" w:rsidRDefault="0053499B" w:rsidP="00EA08AE">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53499B" w:rsidRPr="00B93FCA" w:rsidRDefault="0053499B" w:rsidP="00EA08AE">
            <w:pPr>
              <w:rPr>
                <w:rFonts w:ascii="Arial" w:hAnsi="Arial" w:cs="Arial"/>
                <w:sz w:val="20"/>
                <w:szCs w:val="20"/>
              </w:rPr>
            </w:pPr>
            <w:r w:rsidRPr="00B93FCA">
              <w:rPr>
                <w:rFonts w:ascii="Arial" w:hAnsi="Arial" w:cs="Arial"/>
                <w:sz w:val="20"/>
                <w:szCs w:val="20"/>
              </w:rPr>
              <w:t xml:space="preserve">Program has not </w:t>
            </w:r>
            <w:r>
              <w:rPr>
                <w:rFonts w:ascii="Arial" w:hAnsi="Arial" w:cs="Arial"/>
                <w:sz w:val="20"/>
                <w:szCs w:val="20"/>
              </w:rPr>
              <w:t>completed the first three-year SLO/SAO cycle.</w:t>
            </w:r>
          </w:p>
        </w:tc>
        <w:tc>
          <w:tcPr>
            <w:tcW w:w="0" w:type="auto"/>
          </w:tcPr>
          <w:p w:rsidR="0053499B" w:rsidRPr="00B93FCA" w:rsidRDefault="0053499B" w:rsidP="00EA08AE">
            <w:pPr>
              <w:rPr>
                <w:rFonts w:ascii="Arial" w:hAnsi="Arial" w:cs="Arial"/>
                <w:sz w:val="20"/>
                <w:szCs w:val="20"/>
              </w:rPr>
            </w:pPr>
            <w:r w:rsidRPr="00B93FCA">
              <w:rPr>
                <w:rFonts w:ascii="Arial" w:hAnsi="Arial" w:cs="Arial"/>
                <w:sz w:val="20"/>
                <w:szCs w:val="20"/>
              </w:rPr>
              <w:t xml:space="preserve">Program has </w:t>
            </w:r>
            <w:r>
              <w:rPr>
                <w:rFonts w:ascii="Arial" w:hAnsi="Arial" w:cs="Arial"/>
                <w:sz w:val="20"/>
                <w:szCs w:val="20"/>
              </w:rPr>
              <w:t>completed the first three-year SLO/SAO cycle. Discusses how SLOs were evaluated and has plans to continue SLO process.</w:t>
            </w:r>
          </w:p>
        </w:tc>
      </w:tr>
    </w:tbl>
    <w:p w:rsidR="0053499B" w:rsidRDefault="0053499B" w:rsidP="0053499B">
      <w:pPr>
        <w:rPr>
          <w:rFonts w:ascii="Arial" w:hAnsi="Arial" w:cs="Arial"/>
          <w:b/>
          <w:sz w:val="20"/>
          <w:szCs w:val="20"/>
        </w:rPr>
      </w:pPr>
    </w:p>
    <w:p w:rsidR="00EC75F3" w:rsidRPr="00922239" w:rsidRDefault="00151B8B" w:rsidP="00EC75F3">
      <w:pPr>
        <w:jc w:val="both"/>
        <w:rPr>
          <w:rFonts w:ascii="Arial" w:hAnsi="Arial" w:cs="Arial"/>
        </w:rPr>
      </w:pPr>
      <w:r>
        <w:rPr>
          <w:rFonts w:ascii="Arial" w:hAnsi="Arial" w:cs="Arial"/>
        </w:rPr>
        <w:t>Explain</w:t>
      </w:r>
      <w:r w:rsidR="007B600A" w:rsidRPr="00922239">
        <w:rPr>
          <w:rFonts w:ascii="Arial" w:hAnsi="Arial" w:cs="Arial"/>
        </w:rPr>
        <w:t xml:space="preserve"> how the services i</w:t>
      </w:r>
      <w:r w:rsidR="007024C7">
        <w:rPr>
          <w:rFonts w:ascii="Arial" w:hAnsi="Arial" w:cs="Arial"/>
        </w:rPr>
        <w:t>n your program support student success</w:t>
      </w:r>
      <w:r w:rsidR="007B600A" w:rsidRPr="00922239">
        <w:rPr>
          <w:rFonts w:ascii="Arial" w:hAnsi="Arial" w:cs="Arial"/>
        </w:rPr>
        <w:t>.</w:t>
      </w:r>
      <w:r w:rsidR="007024C7">
        <w:rPr>
          <w:rFonts w:ascii="Arial" w:hAnsi="Arial" w:cs="Arial"/>
        </w:rPr>
        <w:t xml:space="preserve"> </w:t>
      </w:r>
    </w:p>
    <w:p w:rsidR="00EC75F3" w:rsidRPr="00922239" w:rsidRDefault="00EC75F3" w:rsidP="00EC75F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C75F3" w:rsidRPr="00922239" w:rsidTr="00606F8C">
        <w:tc>
          <w:tcPr>
            <w:tcW w:w="10440" w:type="dxa"/>
          </w:tcPr>
          <w:p w:rsidR="00EC75F3" w:rsidRPr="00922239" w:rsidRDefault="00731CBD" w:rsidP="00606F8C">
            <w:pPr>
              <w:jc w:val="both"/>
              <w:rPr>
                <w:rFonts w:ascii="Arial" w:hAnsi="Arial" w:cs="Arial"/>
              </w:rPr>
            </w:pPr>
            <w:r>
              <w:rPr>
                <w:rFonts w:ascii="Arial" w:hAnsi="Arial" w:cs="Arial"/>
              </w:rPr>
              <w:t xml:space="preserve">DSPS services are designed to assist students with disabilities to have equal access to classrooms and the learning environment. </w:t>
            </w:r>
            <w:r w:rsidR="0032270D">
              <w:rPr>
                <w:rFonts w:ascii="Arial" w:hAnsi="Arial" w:cs="Arial"/>
              </w:rPr>
              <w:t>Educational accommodations for each DSPS student are</w:t>
            </w:r>
            <w:r>
              <w:rPr>
                <w:rFonts w:ascii="Arial" w:hAnsi="Arial" w:cs="Arial"/>
              </w:rPr>
              <w:t xml:space="preserve"> developed to assist in achieving their educational and vocational goals. </w:t>
            </w:r>
          </w:p>
          <w:p w:rsidR="002D3BBE" w:rsidRDefault="002D3BBE" w:rsidP="00606F8C">
            <w:pPr>
              <w:jc w:val="both"/>
              <w:rPr>
                <w:rFonts w:ascii="Arial" w:hAnsi="Arial" w:cs="Arial"/>
              </w:rPr>
            </w:pPr>
          </w:p>
          <w:p w:rsidR="002A2B5A" w:rsidRDefault="00EC5BC4" w:rsidP="00EC5BC4">
            <w:pPr>
              <w:jc w:val="both"/>
              <w:rPr>
                <w:rFonts w:ascii="Arial" w:hAnsi="Arial" w:cs="Arial"/>
              </w:rPr>
            </w:pPr>
            <w:r>
              <w:rPr>
                <w:rFonts w:ascii="Arial" w:hAnsi="Arial" w:cs="Arial"/>
              </w:rPr>
              <w:t xml:space="preserve">DSPS consists of five integrated areas: Academic Support, the High Tech Center, </w:t>
            </w:r>
            <w:r w:rsidR="002A2B5A">
              <w:rPr>
                <w:rFonts w:ascii="Arial" w:hAnsi="Arial" w:cs="Arial"/>
              </w:rPr>
              <w:t>Learning Disabilities Assessment and Tutoring</w:t>
            </w:r>
            <w:r>
              <w:rPr>
                <w:rFonts w:ascii="Arial" w:hAnsi="Arial" w:cs="Arial"/>
              </w:rPr>
              <w:t xml:space="preserve"> (SDEV 900</w:t>
            </w:r>
            <w:r w:rsidR="002A2B5A">
              <w:rPr>
                <w:rFonts w:ascii="Arial" w:hAnsi="Arial" w:cs="Arial"/>
              </w:rPr>
              <w:t xml:space="preserve">, </w:t>
            </w:r>
            <w:r>
              <w:rPr>
                <w:rFonts w:ascii="Arial" w:hAnsi="Arial" w:cs="Arial"/>
              </w:rPr>
              <w:t>SDEV 905</w:t>
            </w:r>
            <w:r w:rsidR="002A2B5A">
              <w:rPr>
                <w:rFonts w:ascii="Arial" w:hAnsi="Arial" w:cs="Arial"/>
              </w:rPr>
              <w:t>,</w:t>
            </w:r>
            <w:r>
              <w:rPr>
                <w:rFonts w:ascii="Arial" w:hAnsi="Arial" w:cs="Arial"/>
              </w:rPr>
              <w:t xml:space="preserve"> and 906), Services for Deaf/Hard of Hearing, and Adapted Physical Education. Services include registration assistance, academic and personal counseling, readers/scribes, sign language interpreters, note taker coordination, test facilitation, physical assistance in Adapted Physical Education and lab courses, </w:t>
            </w:r>
            <w:r w:rsidR="002A2B5A">
              <w:rPr>
                <w:rFonts w:ascii="Arial" w:hAnsi="Arial" w:cs="Arial"/>
              </w:rPr>
              <w:t xml:space="preserve">small group </w:t>
            </w:r>
            <w:r>
              <w:rPr>
                <w:rFonts w:ascii="Arial" w:hAnsi="Arial" w:cs="Arial"/>
              </w:rPr>
              <w:t>tutoring and instruction in reading and math, vocational assessment, liaison services, crisis intervention, adapted computer technology, accessible classroom furniture, and equipment loan.</w:t>
            </w:r>
            <w:r w:rsidR="00FF7250">
              <w:rPr>
                <w:rFonts w:ascii="Arial" w:hAnsi="Arial" w:cs="Arial"/>
              </w:rPr>
              <w:t xml:space="preserve"> </w:t>
            </w:r>
          </w:p>
          <w:p w:rsidR="00EC5BC4" w:rsidRPr="00922239" w:rsidRDefault="00AD2194" w:rsidP="009F5EDC">
            <w:pPr>
              <w:rPr>
                <w:rFonts w:ascii="Arial" w:hAnsi="Arial" w:cs="Arial"/>
              </w:rPr>
            </w:pPr>
            <w:r>
              <w:rPr>
                <w:rFonts w:ascii="Arial" w:hAnsi="Arial" w:cs="Arial"/>
              </w:rPr>
              <w:t>DSPS</w:t>
            </w:r>
            <w:r w:rsidRPr="00AD2194">
              <w:rPr>
                <w:rFonts w:ascii="Arial" w:hAnsi="Arial" w:cs="Arial"/>
              </w:rPr>
              <w:t xml:space="preserve"> services are designed to mitigate the effects of the student’s disabling condition in the academic and co-curricular setting.</w:t>
            </w:r>
          </w:p>
          <w:p w:rsidR="002D3BBE" w:rsidRPr="00922239" w:rsidRDefault="002D3BBE" w:rsidP="00606F8C">
            <w:pPr>
              <w:jc w:val="both"/>
              <w:rPr>
                <w:rFonts w:ascii="Arial" w:hAnsi="Arial" w:cs="Arial"/>
              </w:rPr>
            </w:pPr>
          </w:p>
        </w:tc>
      </w:tr>
    </w:tbl>
    <w:p w:rsidR="00EC75F3" w:rsidRPr="00922239" w:rsidRDefault="00EC75F3" w:rsidP="00EC75F3">
      <w:pPr>
        <w:jc w:val="both"/>
        <w:rPr>
          <w:rFonts w:ascii="Arial" w:hAnsi="Arial" w:cs="Arial"/>
        </w:rPr>
      </w:pPr>
    </w:p>
    <w:p w:rsidR="00C4245E" w:rsidRDefault="00C4245E">
      <w:pPr>
        <w:rPr>
          <w:rFonts w:ascii="Arial" w:hAnsi="Arial" w:cs="Arial"/>
          <w:b/>
        </w:rPr>
      </w:pPr>
    </w:p>
    <w:p w:rsidR="00696DCA" w:rsidRDefault="00696DCA" w:rsidP="00696DCA">
      <w:pPr>
        <w:rPr>
          <w:rFonts w:ascii="Arial" w:hAnsi="Arial" w:cs="Arial"/>
          <w:b/>
          <w:sz w:val="20"/>
          <w:szCs w:val="20"/>
        </w:rPr>
      </w:pPr>
      <w:r w:rsidRPr="009F0FBF">
        <w:rPr>
          <w:rFonts w:ascii="Arial" w:hAnsi="Arial" w:cs="Arial"/>
          <w:b/>
          <w:sz w:val="20"/>
          <w:szCs w:val="20"/>
        </w:rPr>
        <w:t>Student Learning Outcomes</w:t>
      </w:r>
      <w:r>
        <w:rPr>
          <w:rFonts w:ascii="Arial" w:hAnsi="Arial" w:cs="Arial"/>
          <w:b/>
          <w:sz w:val="20"/>
          <w:szCs w:val="20"/>
        </w:rPr>
        <w:t xml:space="preserve"> and/or Student Area Outcomes (See </w:t>
      </w:r>
      <w:hyperlink r:id="rId10" w:history="1">
        <w:r w:rsidRPr="006D45B4">
          <w:rPr>
            <w:rStyle w:val="Hyperlink"/>
            <w:rFonts w:ascii="Arial" w:hAnsi="Arial" w:cs="Arial"/>
            <w:b/>
            <w:sz w:val="20"/>
            <w:szCs w:val="20"/>
          </w:rPr>
          <w:t>Strategic Initiative 5.1</w:t>
        </w:r>
      </w:hyperlink>
      <w:r>
        <w:t>.3</w:t>
      </w:r>
      <w:r>
        <w:rPr>
          <w:rFonts w:ascii="Arial" w:hAnsi="Arial" w:cs="Arial"/>
          <w:b/>
          <w:sz w:val="20"/>
          <w:szCs w:val="20"/>
        </w:rPr>
        <w:t>)</w:t>
      </w:r>
    </w:p>
    <w:p w:rsidR="00696DCA" w:rsidRDefault="00696DCA" w:rsidP="00696DCA">
      <w:pPr>
        <w:rPr>
          <w:rFonts w:ascii="Arial" w:hAnsi="Arial" w:cs="Arial"/>
          <w:b/>
          <w:sz w:val="20"/>
          <w:szCs w:val="20"/>
        </w:rPr>
      </w:pPr>
      <w:r>
        <w:rPr>
          <w:rFonts w:ascii="Arial" w:hAnsi="Arial" w:cs="Arial"/>
          <w:b/>
          <w:sz w:val="20"/>
          <w:szCs w:val="20"/>
        </w:rPr>
        <w:t xml:space="preserve">Has your program completed the initial SLO/SAO three-year cycle? If not, provide a timeline for completion. </w:t>
      </w:r>
    </w:p>
    <w:p w:rsidR="00696DCA" w:rsidRDefault="00696DCA" w:rsidP="00696DCA">
      <w:pPr>
        <w:autoSpaceDE w:val="0"/>
        <w:autoSpaceDN w:val="0"/>
        <w:adjustRightInd w:val="0"/>
        <w:rPr>
          <w:rFonts w:ascii="Arial" w:hAnsi="Arial" w:cs="Arial"/>
          <w:b/>
          <w:sz w:val="20"/>
          <w:szCs w:val="20"/>
        </w:rPr>
      </w:pPr>
      <w:r w:rsidRPr="004577D7">
        <w:rPr>
          <w:rFonts w:ascii="Arial" w:hAnsi="Arial" w:cs="Arial"/>
          <w:b/>
          <w:sz w:val="20"/>
          <w:szCs w:val="20"/>
        </w:rPr>
        <w:t xml:space="preserve">Discuss </w:t>
      </w:r>
      <w:r>
        <w:rPr>
          <w:rFonts w:ascii="Arial" w:hAnsi="Arial" w:cs="Arial"/>
          <w:b/>
          <w:sz w:val="20"/>
          <w:szCs w:val="20"/>
        </w:rPr>
        <w:t>the process used to evaluate</w:t>
      </w:r>
      <w:r w:rsidRPr="004577D7">
        <w:rPr>
          <w:rFonts w:ascii="Arial" w:hAnsi="Arial" w:cs="Arial"/>
          <w:b/>
          <w:sz w:val="20"/>
          <w:szCs w:val="20"/>
        </w:rPr>
        <w:t xml:space="preserve"> SLOs</w:t>
      </w:r>
      <w:r>
        <w:rPr>
          <w:rFonts w:ascii="Arial" w:hAnsi="Arial" w:cs="Arial"/>
          <w:b/>
          <w:sz w:val="20"/>
          <w:szCs w:val="20"/>
        </w:rPr>
        <w:t>/SAOs</w:t>
      </w:r>
      <w:r w:rsidRPr="004577D7">
        <w:rPr>
          <w:rFonts w:ascii="Arial" w:hAnsi="Arial" w:cs="Arial"/>
          <w:b/>
          <w:sz w:val="20"/>
          <w:szCs w:val="20"/>
        </w:rPr>
        <w:t xml:space="preserve"> and what </w:t>
      </w:r>
      <w:r>
        <w:rPr>
          <w:rFonts w:ascii="Arial" w:hAnsi="Arial" w:cs="Arial"/>
          <w:b/>
          <w:sz w:val="20"/>
          <w:szCs w:val="20"/>
        </w:rPr>
        <w:t xml:space="preserve">trends were identified. </w:t>
      </w:r>
      <w:r w:rsidRPr="004577D7">
        <w:rPr>
          <w:rFonts w:ascii="Arial" w:hAnsi="Arial" w:cs="Arial"/>
          <w:b/>
          <w:sz w:val="20"/>
          <w:szCs w:val="20"/>
        </w:rPr>
        <w:t xml:space="preserve">Describe program plans to continuously review and analyze SLO assessment outcome data to verify SLO </w:t>
      </w:r>
      <w:r>
        <w:rPr>
          <w:rFonts w:ascii="Arial" w:hAnsi="Arial" w:cs="Arial"/>
          <w:b/>
          <w:sz w:val="20"/>
          <w:szCs w:val="20"/>
        </w:rPr>
        <w:t>progress</w:t>
      </w:r>
      <w:r w:rsidRPr="004577D7">
        <w:rPr>
          <w:rFonts w:ascii="Arial" w:hAnsi="Arial" w:cs="Arial"/>
          <w:b/>
          <w:sz w:val="20"/>
          <w:szCs w:val="20"/>
        </w:rPr>
        <w:t xml:space="preserve">. </w:t>
      </w:r>
    </w:p>
    <w:p w:rsidR="00696DCA" w:rsidRDefault="00696DCA" w:rsidP="00696DCA">
      <w:pPr>
        <w:autoSpaceDE w:val="0"/>
        <w:autoSpaceDN w:val="0"/>
        <w:adjustRightInd w:val="0"/>
        <w:rPr>
          <w:rFonts w:ascii="Arial" w:hAnsi="Arial" w:cs="Arial"/>
          <w:b/>
          <w:sz w:val="20"/>
          <w:szCs w:val="20"/>
        </w:rPr>
      </w:pPr>
    </w:p>
    <w:p w:rsidR="00696DCA" w:rsidRDefault="00696DCA" w:rsidP="00696DCA">
      <w:pPr>
        <w:rPr>
          <w:rFonts w:ascii="Arial" w:hAnsi="Arial" w:cs="Arial"/>
          <w:b/>
          <w:bCs/>
          <w:sz w:val="20"/>
          <w:szCs w:val="20"/>
        </w:rPr>
      </w:pPr>
    </w:p>
    <w:tbl>
      <w:tblPr>
        <w:tblW w:w="0" w:type="auto"/>
        <w:tblCellMar>
          <w:left w:w="0" w:type="dxa"/>
          <w:right w:w="0" w:type="dxa"/>
        </w:tblCellMar>
        <w:tblLook w:val="00A0" w:firstRow="1" w:lastRow="0" w:firstColumn="1" w:lastColumn="0" w:noHBand="0" w:noVBand="0"/>
      </w:tblPr>
      <w:tblGrid>
        <w:gridCol w:w="9576"/>
      </w:tblGrid>
      <w:tr w:rsidR="00696DCA" w:rsidRPr="003C3F9F" w:rsidTr="00EA08AE">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6DCA" w:rsidRPr="00DB7C50" w:rsidRDefault="00DB7C50" w:rsidP="00EA08AE">
            <w:pPr>
              <w:jc w:val="both"/>
              <w:rPr>
                <w:rFonts w:ascii="Arial" w:hAnsi="Arial" w:cs="Arial"/>
                <w:u w:val="single"/>
              </w:rPr>
            </w:pPr>
            <w:r w:rsidRPr="00DB7C50">
              <w:rPr>
                <w:rFonts w:ascii="Arial" w:hAnsi="Arial" w:cs="Arial"/>
                <w:u w:val="single"/>
              </w:rPr>
              <w:t>Strategic Initiative 5.3:</w:t>
            </w:r>
            <w:r w:rsidR="00696DCA" w:rsidRPr="00DB7C50">
              <w:rPr>
                <w:rFonts w:ascii="Arial" w:hAnsi="Arial" w:cs="Arial"/>
                <w:u w:val="single"/>
              </w:rPr>
              <w:t> </w:t>
            </w:r>
            <w:r w:rsidRPr="00DB7C50">
              <w:rPr>
                <w:rFonts w:ascii="Arial" w:hAnsi="Arial" w:cs="Arial"/>
                <w:u w:val="single"/>
              </w:rPr>
              <w:t xml:space="preserve">DSPS SLO#1 </w:t>
            </w:r>
          </w:p>
          <w:p w:rsidR="009F5EDC" w:rsidRPr="00DB7C50" w:rsidRDefault="009F5EDC" w:rsidP="00DB7C50">
            <w:pPr>
              <w:pStyle w:val="Heading1"/>
              <w:rPr>
                <w:rFonts w:ascii="Arial" w:hAnsi="Arial" w:cs="Arial"/>
                <w:b w:val="0"/>
                <w:i/>
                <w:sz w:val="24"/>
                <w:szCs w:val="24"/>
              </w:rPr>
            </w:pPr>
            <w:r w:rsidRPr="00DB7C50">
              <w:rPr>
                <w:rFonts w:ascii="Arial" w:hAnsi="Arial" w:cs="Arial"/>
                <w:b w:val="0"/>
                <w:i/>
                <w:color w:val="auto"/>
                <w:sz w:val="24"/>
                <w:szCs w:val="24"/>
              </w:rPr>
              <w:t>Students recognize their learning needs and take appropriate and proactive steps to ensure that they access services and programs necessary to their success.</w:t>
            </w:r>
          </w:p>
          <w:p w:rsidR="009F5EDC" w:rsidRDefault="009F5EDC" w:rsidP="009F5EDC">
            <w:pPr>
              <w:rPr>
                <w:rFonts w:ascii="Arial" w:hAnsi="Arial" w:cs="Arial"/>
              </w:rPr>
            </w:pPr>
          </w:p>
          <w:p w:rsidR="00D31C87" w:rsidRDefault="00FF7250" w:rsidP="009F5EDC">
            <w:pPr>
              <w:rPr>
                <w:rFonts w:ascii="Arial" w:hAnsi="Arial" w:cs="Arial"/>
              </w:rPr>
            </w:pPr>
            <w:r>
              <w:rPr>
                <w:rFonts w:ascii="Arial" w:hAnsi="Arial" w:cs="Arial"/>
              </w:rPr>
              <w:t>An analysis of how often students access their accommodations is one method DSPS used to evaluate students’ learning outcomes. Through SARS</w:t>
            </w:r>
            <w:r w:rsidR="00D31C87">
              <w:rPr>
                <w:rFonts w:ascii="Arial" w:hAnsi="Arial" w:cs="Arial"/>
              </w:rPr>
              <w:t>,</w:t>
            </w:r>
            <w:r>
              <w:rPr>
                <w:rFonts w:ascii="Arial" w:hAnsi="Arial" w:cs="Arial"/>
              </w:rPr>
              <w:t xml:space="preserve"> DSPS is able to capture how many students</w:t>
            </w:r>
            <w:r w:rsidR="009F101A">
              <w:rPr>
                <w:rFonts w:ascii="Arial" w:hAnsi="Arial" w:cs="Arial"/>
              </w:rPr>
              <w:t xml:space="preserve"> request educational accommodations and</w:t>
            </w:r>
            <w:r>
              <w:rPr>
                <w:rFonts w:ascii="Arial" w:hAnsi="Arial" w:cs="Arial"/>
              </w:rPr>
              <w:t xml:space="preserve"> use the High Tech Center and how often</w:t>
            </w:r>
            <w:r w:rsidR="00D31C87">
              <w:rPr>
                <w:rFonts w:ascii="Arial" w:hAnsi="Arial" w:cs="Arial"/>
              </w:rPr>
              <w:t>.</w:t>
            </w:r>
            <w:r w:rsidR="009F101A">
              <w:rPr>
                <w:rFonts w:ascii="Arial" w:hAnsi="Arial" w:cs="Arial"/>
              </w:rPr>
              <w:t xml:space="preserve"> </w:t>
            </w:r>
            <w:r w:rsidR="00A50788">
              <w:rPr>
                <w:rFonts w:ascii="Arial" w:hAnsi="Arial" w:cs="Arial"/>
              </w:rPr>
              <w:t xml:space="preserve">(See page 16-17 for data analysis of the HTC). </w:t>
            </w:r>
          </w:p>
          <w:p w:rsidR="009F101A" w:rsidRDefault="009F101A" w:rsidP="009F5EDC">
            <w:pPr>
              <w:rPr>
                <w:rFonts w:ascii="Arial" w:hAnsi="Arial" w:cs="Arial"/>
              </w:rPr>
            </w:pPr>
          </w:p>
          <w:p w:rsidR="00DB7C50" w:rsidRDefault="00DB7C50" w:rsidP="009F101A">
            <w:pPr>
              <w:rPr>
                <w:rFonts w:ascii="Arial" w:hAnsi="Arial" w:cs="Arial"/>
              </w:rPr>
            </w:pPr>
          </w:p>
          <w:p w:rsidR="00DB7C50" w:rsidRDefault="00DB7C50" w:rsidP="009F101A">
            <w:pPr>
              <w:rPr>
                <w:rFonts w:ascii="Arial" w:hAnsi="Arial" w:cs="Arial"/>
              </w:rPr>
            </w:pPr>
          </w:p>
          <w:p w:rsidR="00DB7C50" w:rsidRDefault="00DB7C50" w:rsidP="009F101A">
            <w:pPr>
              <w:rPr>
                <w:rFonts w:ascii="Arial" w:hAnsi="Arial" w:cs="Arial"/>
              </w:rPr>
            </w:pPr>
          </w:p>
          <w:p w:rsidR="00DB7C50" w:rsidRDefault="00DB7C50" w:rsidP="009F101A">
            <w:pPr>
              <w:rPr>
                <w:rFonts w:ascii="Arial" w:hAnsi="Arial" w:cs="Arial"/>
              </w:rPr>
            </w:pPr>
            <w:r w:rsidRPr="00DB7C50">
              <w:rPr>
                <w:rFonts w:ascii="Arial" w:hAnsi="Arial" w:cs="Arial"/>
              </w:rPr>
              <w:t>Str</w:t>
            </w:r>
            <w:r>
              <w:rPr>
                <w:rFonts w:ascii="Arial" w:hAnsi="Arial" w:cs="Arial"/>
              </w:rPr>
              <w:t xml:space="preserve">ategic Initiative 2.3, 2.4: DSPS </w:t>
            </w:r>
            <w:r w:rsidR="00000340" w:rsidRPr="00DB7C50">
              <w:rPr>
                <w:rFonts w:ascii="Arial" w:hAnsi="Arial" w:cs="Arial"/>
              </w:rPr>
              <w:t>SLO</w:t>
            </w:r>
            <w:r>
              <w:rPr>
                <w:rFonts w:ascii="Arial" w:hAnsi="Arial" w:cs="Arial"/>
              </w:rPr>
              <w:t xml:space="preserve"> #2</w:t>
            </w:r>
          </w:p>
          <w:p w:rsidR="00DB7C50" w:rsidRDefault="00DB7C50" w:rsidP="009F101A">
            <w:pPr>
              <w:rPr>
                <w:rFonts w:ascii="Arial" w:hAnsi="Arial" w:cs="Arial"/>
              </w:rPr>
            </w:pPr>
          </w:p>
          <w:p w:rsidR="00DB7C50" w:rsidRDefault="00DB7C50" w:rsidP="009F101A">
            <w:pPr>
              <w:rPr>
                <w:rFonts w:ascii="Arial" w:hAnsi="Arial" w:cs="Arial"/>
                <w:i/>
              </w:rPr>
            </w:pPr>
            <w:r>
              <w:rPr>
                <w:rFonts w:ascii="Arial" w:hAnsi="Arial" w:cs="Arial"/>
                <w:i/>
              </w:rPr>
              <w:t>Students will learn and utilize various adaptive technologies and software to accommodate disability-related educational limitations.</w:t>
            </w:r>
          </w:p>
          <w:p w:rsidR="00DB7C50" w:rsidRPr="00DB7C50" w:rsidRDefault="00DB7C50" w:rsidP="009F101A">
            <w:pPr>
              <w:rPr>
                <w:rFonts w:ascii="Arial" w:hAnsi="Arial" w:cs="Arial"/>
                <w:i/>
              </w:rPr>
            </w:pPr>
          </w:p>
          <w:p w:rsidR="009F101A" w:rsidRDefault="00000340" w:rsidP="009F101A">
            <w:pPr>
              <w:rPr>
                <w:rFonts w:ascii="Arial" w:hAnsi="Arial" w:cs="Arial"/>
              </w:rPr>
            </w:pPr>
            <w:r>
              <w:rPr>
                <w:rFonts w:ascii="Arial" w:hAnsi="Arial" w:cs="Arial"/>
              </w:rPr>
              <w:t>New and changing computer technologies contributed to the increase</w:t>
            </w:r>
            <w:r w:rsidR="00DB7C50">
              <w:rPr>
                <w:rFonts w:ascii="Arial" w:hAnsi="Arial" w:cs="Arial"/>
              </w:rPr>
              <w:t>d</w:t>
            </w:r>
            <w:r>
              <w:rPr>
                <w:rFonts w:ascii="Arial" w:hAnsi="Arial" w:cs="Arial"/>
              </w:rPr>
              <w:t xml:space="preserve"> usage of the HTC.</w:t>
            </w:r>
            <w:r w:rsidR="00A10951">
              <w:rPr>
                <w:rFonts w:ascii="Arial" w:hAnsi="Arial" w:cs="Arial"/>
              </w:rPr>
              <w:t xml:space="preserve"> As students become familiar with Kurzweil and other assistive technologies specific to their educational needs, these numbers will soar. As appropriate, software for these technologies </w:t>
            </w:r>
            <w:r w:rsidR="002A3480">
              <w:rPr>
                <w:rFonts w:ascii="Arial" w:hAnsi="Arial" w:cs="Arial"/>
              </w:rPr>
              <w:t>is</w:t>
            </w:r>
            <w:r w:rsidR="00A10951">
              <w:rPr>
                <w:rFonts w:ascii="Arial" w:hAnsi="Arial" w:cs="Arial"/>
              </w:rPr>
              <w:t xml:space="preserve"> being installed in all computer labs on campus for use by DSPS students in those environments.</w:t>
            </w:r>
            <w:r w:rsidR="009F101A">
              <w:rPr>
                <w:rFonts w:ascii="Arial" w:hAnsi="Arial" w:cs="Arial"/>
              </w:rPr>
              <w:t xml:space="preserve"> Over the last three years, we have seen an increase of unduplicated students by 43%! (378 in 2008-2009 v. 656 in 2010-2011).</w:t>
            </w:r>
          </w:p>
          <w:p w:rsidR="00A10951" w:rsidRDefault="00A10951" w:rsidP="009F5EDC">
            <w:pPr>
              <w:rPr>
                <w:rFonts w:ascii="Arial" w:hAnsi="Arial" w:cs="Arial"/>
              </w:rPr>
            </w:pPr>
          </w:p>
          <w:p w:rsidR="00A10951" w:rsidRDefault="00A10951" w:rsidP="009F5EDC">
            <w:pPr>
              <w:rPr>
                <w:rFonts w:ascii="Arial" w:hAnsi="Arial" w:cs="Arial"/>
              </w:rPr>
            </w:pPr>
          </w:p>
          <w:p w:rsidR="009F5EDC" w:rsidRPr="009F5EDC" w:rsidRDefault="009F5EDC" w:rsidP="009F5EDC">
            <w:pPr>
              <w:rPr>
                <w:rFonts w:ascii="Arial" w:hAnsi="Arial" w:cs="Arial"/>
              </w:rPr>
            </w:pPr>
          </w:p>
          <w:p w:rsidR="00696DCA" w:rsidRPr="009F0FBF" w:rsidRDefault="00696DCA" w:rsidP="00EA08AE">
            <w:pPr>
              <w:jc w:val="both"/>
              <w:rPr>
                <w:rFonts w:ascii="Arial" w:hAnsi="Arial" w:cs="Arial"/>
                <w:sz w:val="20"/>
                <w:szCs w:val="20"/>
              </w:rPr>
            </w:pPr>
          </w:p>
        </w:tc>
      </w:tr>
    </w:tbl>
    <w:p w:rsidR="00AB6BE8" w:rsidRPr="00922239" w:rsidRDefault="00AB6BE8" w:rsidP="00AB6BE8">
      <w:pPr>
        <w:jc w:val="both"/>
        <w:rPr>
          <w:rFonts w:ascii="Arial" w:hAnsi="Arial" w:cs="Arial"/>
        </w:rPr>
      </w:pPr>
    </w:p>
    <w:p w:rsidR="00211CD6" w:rsidRPr="00922239" w:rsidRDefault="00211CD6">
      <w:pPr>
        <w:rPr>
          <w:rFonts w:ascii="Arial" w:hAnsi="Arial" w:cs="Arial"/>
        </w:rPr>
      </w:pPr>
    </w:p>
    <w:p w:rsidR="007405BE" w:rsidRPr="00922239" w:rsidRDefault="007405BE" w:rsidP="007405BE">
      <w:pPr>
        <w:jc w:val="center"/>
        <w:rPr>
          <w:rFonts w:ascii="Arial" w:hAnsi="Arial" w:cs="Arial"/>
          <w:b/>
        </w:rPr>
      </w:pPr>
      <w:r w:rsidRPr="00922239">
        <w:rPr>
          <w:rFonts w:ascii="Arial" w:hAnsi="Arial" w:cs="Arial"/>
          <w:b/>
        </w:rPr>
        <w:t>Part III.  Questions Related to Strategic Initiative:  Institutional Effectiveness</w:t>
      </w:r>
    </w:p>
    <w:p w:rsidR="007405BE" w:rsidRPr="00922239" w:rsidRDefault="007405BE" w:rsidP="007405BE">
      <w:pPr>
        <w:rPr>
          <w:rFonts w:ascii="Arial" w:hAnsi="Arial" w:cs="Arial"/>
          <w:b/>
        </w:rPr>
      </w:pPr>
      <w:r w:rsidRPr="00922239">
        <w:rPr>
          <w:rFonts w:ascii="Arial" w:hAnsi="Arial" w:cs="Arial"/>
          <w:b/>
        </w:rPr>
        <w:t>Mission and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858"/>
        <w:gridCol w:w="4072"/>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8761D6" w:rsidRDefault="00C4245E" w:rsidP="00A458E1">
            <w:pPr>
              <w:rPr>
                <w:rFonts w:ascii="Arial" w:hAnsi="Arial" w:cs="Arial"/>
                <w:b/>
                <w:i/>
                <w:sz w:val="20"/>
                <w:szCs w:val="20"/>
              </w:rPr>
            </w:pPr>
            <w:r w:rsidRPr="008761D6">
              <w:rPr>
                <w:rFonts w:ascii="Arial" w:hAnsi="Arial" w:cs="Arial"/>
                <w:b/>
                <w:i/>
                <w:sz w:val="20"/>
                <w:szCs w:val="20"/>
              </w:rPr>
              <w:t>Mission and Purpose</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A458E1">
            <w:pPr>
              <w:rPr>
                <w:rFonts w:ascii="Arial" w:hAnsi="Arial" w:cs="Arial"/>
                <w:i/>
                <w:sz w:val="20"/>
                <w:szCs w:val="20"/>
              </w:rPr>
            </w:pPr>
            <w:r w:rsidRPr="00257E00">
              <w:rPr>
                <w:rFonts w:ascii="Arial" w:hAnsi="Arial" w:cs="Arial"/>
                <w:i/>
                <w:sz w:val="20"/>
                <w:szCs w:val="20"/>
              </w:rPr>
              <w:t>The program does not have a mission, or it does not clearly link with the institutional mission.</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C4245E">
            <w:pPr>
              <w:jc w:val="center"/>
              <w:rPr>
                <w:rFonts w:ascii="Arial" w:hAnsi="Arial" w:cs="Arial"/>
                <w:i/>
                <w:sz w:val="20"/>
                <w:szCs w:val="20"/>
              </w:rPr>
            </w:pPr>
            <w:r w:rsidRPr="00257E00">
              <w:rPr>
                <w:rFonts w:ascii="Arial" w:hAnsi="Arial" w:cs="Arial"/>
                <w:i/>
                <w:sz w:val="20"/>
                <w:szCs w:val="20"/>
              </w:rPr>
              <w:t>The program has a mission and it links clearly with the institutional mission.</w:t>
            </w:r>
          </w:p>
        </w:tc>
      </w:tr>
    </w:tbl>
    <w:p w:rsidR="007405BE" w:rsidRPr="00922239" w:rsidRDefault="007405BE" w:rsidP="007405BE">
      <w:pPr>
        <w:rPr>
          <w:rFonts w:ascii="Arial" w:hAnsi="Arial" w:cs="Arial"/>
          <w:b/>
        </w:rPr>
      </w:pPr>
    </w:p>
    <w:p w:rsidR="007405BE" w:rsidRPr="00922239" w:rsidRDefault="007405BE" w:rsidP="007405BE">
      <w:pPr>
        <w:rPr>
          <w:rFonts w:ascii="Arial" w:hAnsi="Arial" w:cs="Arial"/>
          <w:i/>
          <w:iCs/>
        </w:rPr>
      </w:pPr>
      <w:r w:rsidRPr="00922239">
        <w:rPr>
          <w:rFonts w:ascii="Arial" w:hAnsi="Arial" w:cs="Arial"/>
          <w:i/>
          <w:iCs/>
        </w:rPr>
        <w:t>SBVC Mission: San Bernardino Valley College provides quality education and services that support a diverse community of learners.</w:t>
      </w:r>
    </w:p>
    <w:p w:rsidR="007405BE" w:rsidRPr="00922239" w:rsidRDefault="007405BE" w:rsidP="007405BE">
      <w:pPr>
        <w:rPr>
          <w:rFonts w:ascii="Arial" w:hAnsi="Arial" w:cs="Arial"/>
          <w:i/>
          <w:iCs/>
        </w:rPr>
      </w:pPr>
    </w:p>
    <w:p w:rsidR="007405BE" w:rsidRPr="00922239" w:rsidRDefault="007405BE" w:rsidP="007405BE">
      <w:pPr>
        <w:jc w:val="both"/>
        <w:rPr>
          <w:rFonts w:ascii="Arial" w:hAnsi="Arial" w:cs="Arial"/>
          <w:color w:val="000000"/>
        </w:rPr>
      </w:pPr>
      <w:r w:rsidRPr="00922239">
        <w:rPr>
          <w:rFonts w:ascii="Arial" w:hAnsi="Arial" w:cs="Arial"/>
        </w:rPr>
        <w:t xml:space="preserve">What is the purpose of the program?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7405BE" w:rsidRPr="00922239" w:rsidTr="00606F8C">
        <w:tc>
          <w:tcPr>
            <w:tcW w:w="11268" w:type="dxa"/>
          </w:tcPr>
          <w:p w:rsidR="00836FBD" w:rsidRPr="00836FBD" w:rsidRDefault="00836FBD" w:rsidP="00836FBD">
            <w:pPr>
              <w:pStyle w:val="BodyTextIndent"/>
              <w:ind w:left="360"/>
              <w:jc w:val="both"/>
              <w:rPr>
                <w:rFonts w:ascii="Arial" w:hAnsi="Arial" w:cs="Arial"/>
              </w:rPr>
            </w:pPr>
            <w:bookmarkStart w:id="0" w:name="OLE_LINK2"/>
            <w:bookmarkStart w:id="1" w:name="OLE_LINK1"/>
            <w:r w:rsidRPr="00836FBD">
              <w:rPr>
                <w:rFonts w:ascii="Arial" w:hAnsi="Arial" w:cs="Arial"/>
                <w:u w:val="single"/>
              </w:rPr>
              <w:t>Department Mission</w:t>
            </w:r>
            <w:r w:rsidRPr="00836FBD">
              <w:rPr>
                <w:rFonts w:ascii="Arial" w:hAnsi="Arial" w:cs="Arial"/>
              </w:rPr>
              <w:t>: DSPS will provide services and programs to ensure equal access to educational opportunities for students with disabilities, will serve as a resource to staff and faculty, and will work cooperatively with college, district, and community agencies to support the success of students in meeting their educational and vocational goals.</w:t>
            </w:r>
          </w:p>
          <w:p w:rsidR="007405BE" w:rsidRPr="00922239" w:rsidRDefault="007405BE" w:rsidP="00606F8C">
            <w:pPr>
              <w:jc w:val="both"/>
              <w:rPr>
                <w:rFonts w:ascii="Arial" w:hAnsi="Arial" w:cs="Arial"/>
                <w:color w:val="000000"/>
              </w:rPr>
            </w:pPr>
          </w:p>
        </w:tc>
      </w:tr>
    </w:tbl>
    <w:p w:rsidR="007405BE" w:rsidRPr="00922239" w:rsidRDefault="007405BE" w:rsidP="007405BE">
      <w:pPr>
        <w:jc w:val="both"/>
        <w:rPr>
          <w:rFonts w:ascii="Arial" w:hAnsi="Arial" w:cs="Arial"/>
        </w:rPr>
      </w:pPr>
      <w:r w:rsidRPr="00922239">
        <w:rPr>
          <w:rFonts w:ascii="Arial" w:hAnsi="Arial" w:cs="Arial"/>
        </w:rPr>
        <w:t xml:space="preserve"> </w:t>
      </w:r>
    </w:p>
    <w:bookmarkEnd w:id="0"/>
    <w:bookmarkEnd w:id="1"/>
    <w:p w:rsidR="007405BE" w:rsidRPr="00922239" w:rsidRDefault="007405BE" w:rsidP="007405BE">
      <w:pPr>
        <w:jc w:val="both"/>
        <w:rPr>
          <w:rFonts w:ascii="Arial" w:hAnsi="Arial" w:cs="Arial"/>
        </w:rPr>
      </w:pPr>
      <w:r w:rsidRPr="00922239">
        <w:rPr>
          <w:rFonts w:ascii="Arial" w:hAnsi="Arial" w:cs="Arial"/>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405BE" w:rsidRPr="00922239" w:rsidTr="00606F8C">
        <w:tc>
          <w:tcPr>
            <w:tcW w:w="10440" w:type="dxa"/>
          </w:tcPr>
          <w:p w:rsidR="00DF18CC" w:rsidRDefault="002D701C" w:rsidP="00836FBD">
            <w:pPr>
              <w:pStyle w:val="BodyText"/>
              <w:ind w:left="360"/>
              <w:rPr>
                <w:rFonts w:ascii="Arial" w:hAnsi="Arial" w:cs="Arial"/>
              </w:rPr>
            </w:pPr>
            <w:r>
              <w:rPr>
                <w:rFonts w:ascii="Arial" w:hAnsi="Arial" w:cs="Arial"/>
              </w:rPr>
              <w:t xml:space="preserve">DSPS’ mission </w:t>
            </w:r>
            <w:r w:rsidR="00836FBD" w:rsidRPr="00836FBD">
              <w:rPr>
                <w:rFonts w:ascii="Arial" w:hAnsi="Arial" w:cs="Arial"/>
              </w:rPr>
              <w:t>support</w:t>
            </w:r>
            <w:r>
              <w:rPr>
                <w:rFonts w:ascii="Arial" w:hAnsi="Arial" w:cs="Arial"/>
              </w:rPr>
              <w:t>s</w:t>
            </w:r>
            <w:r w:rsidR="00836FBD" w:rsidRPr="00836FBD">
              <w:rPr>
                <w:rFonts w:ascii="Arial" w:hAnsi="Arial" w:cs="Arial"/>
              </w:rPr>
              <w:t xml:space="preserve"> the college</w:t>
            </w:r>
            <w:r>
              <w:rPr>
                <w:rFonts w:ascii="Arial" w:hAnsi="Arial" w:cs="Arial"/>
              </w:rPr>
              <w:t>’s mission by providing</w:t>
            </w:r>
            <w:r w:rsidR="00836FBD" w:rsidRPr="00836FBD">
              <w:rPr>
                <w:rFonts w:ascii="Arial" w:hAnsi="Arial" w:cs="Arial"/>
              </w:rPr>
              <w:t xml:space="preserve"> a broad range of services tailored to meet </w:t>
            </w:r>
            <w:r w:rsidR="00836FBD">
              <w:rPr>
                <w:rFonts w:ascii="Arial" w:hAnsi="Arial" w:cs="Arial"/>
              </w:rPr>
              <w:t>the</w:t>
            </w:r>
            <w:r w:rsidR="00836FBD" w:rsidRPr="00836FBD">
              <w:rPr>
                <w:rFonts w:ascii="Arial" w:hAnsi="Arial" w:cs="Arial"/>
              </w:rPr>
              <w:t xml:space="preserve"> needs</w:t>
            </w:r>
            <w:r w:rsidR="00836FBD">
              <w:rPr>
                <w:rFonts w:ascii="Arial" w:hAnsi="Arial" w:cs="Arial"/>
              </w:rPr>
              <w:t xml:space="preserve"> of students from a very diverse community of learners. Services</w:t>
            </w:r>
            <w:r w:rsidR="00836FBD" w:rsidRPr="00836FBD">
              <w:rPr>
                <w:rFonts w:ascii="Arial" w:hAnsi="Arial" w:cs="Arial"/>
              </w:rPr>
              <w:t xml:space="preserve"> such as</w:t>
            </w:r>
            <w:r>
              <w:rPr>
                <w:rFonts w:ascii="Arial" w:hAnsi="Arial" w:cs="Arial"/>
              </w:rPr>
              <w:t xml:space="preserve"> learning assessment,</w:t>
            </w:r>
            <w:r w:rsidR="00836FBD" w:rsidRPr="00836FBD">
              <w:rPr>
                <w:rFonts w:ascii="Arial" w:hAnsi="Arial" w:cs="Arial"/>
              </w:rPr>
              <w:t xml:space="preserve"> test facilitation,</w:t>
            </w:r>
            <w:r>
              <w:rPr>
                <w:rFonts w:ascii="Arial" w:hAnsi="Arial" w:cs="Arial"/>
              </w:rPr>
              <w:t xml:space="preserve"> specialized</w:t>
            </w:r>
            <w:r w:rsidR="00836FBD" w:rsidRPr="00836FBD">
              <w:rPr>
                <w:rFonts w:ascii="Arial" w:hAnsi="Arial" w:cs="Arial"/>
              </w:rPr>
              <w:t xml:space="preserve"> </w:t>
            </w:r>
            <w:r>
              <w:rPr>
                <w:rFonts w:ascii="Arial" w:hAnsi="Arial" w:cs="Arial"/>
              </w:rPr>
              <w:t xml:space="preserve">math and reading tutoring, </w:t>
            </w:r>
            <w:r w:rsidR="00836FBD" w:rsidRPr="00836FBD">
              <w:rPr>
                <w:rFonts w:ascii="Arial" w:hAnsi="Arial" w:cs="Arial"/>
              </w:rPr>
              <w:t>interpreters for the deaf, counseling, specialized curriculum, and assessment are designed to pro</w:t>
            </w:r>
            <w:r>
              <w:rPr>
                <w:rFonts w:ascii="Arial" w:hAnsi="Arial" w:cs="Arial"/>
              </w:rPr>
              <w:t>mote the student’s independence</w:t>
            </w:r>
            <w:r w:rsidR="00836FBD" w:rsidRPr="00836FBD">
              <w:rPr>
                <w:rFonts w:ascii="Arial" w:hAnsi="Arial" w:cs="Arial"/>
              </w:rPr>
              <w:t xml:space="preserve"> and do not duplicate services or instruction otherwise available to all students. These services are listed more comprehensively </w:t>
            </w:r>
            <w:r w:rsidR="00836FBD">
              <w:rPr>
                <w:rFonts w:ascii="Arial" w:hAnsi="Arial" w:cs="Arial"/>
              </w:rPr>
              <w:t>under “Pattern of Service”</w:t>
            </w:r>
            <w:r w:rsidR="00836FBD" w:rsidRPr="00836FBD">
              <w:rPr>
                <w:rFonts w:ascii="Arial" w:hAnsi="Arial" w:cs="Arial"/>
              </w:rPr>
              <w:t>.  Services provided by DSPS are directly related to the educational limitations of the student’s verified disability.</w:t>
            </w:r>
            <w:r w:rsidR="00836FBD">
              <w:rPr>
                <w:rFonts w:ascii="Arial" w:hAnsi="Arial" w:cs="Arial"/>
              </w:rPr>
              <w:t xml:space="preserve"> Additionally, the </w:t>
            </w:r>
            <w:r>
              <w:rPr>
                <w:rFonts w:ascii="Arial" w:hAnsi="Arial" w:cs="Arial"/>
              </w:rPr>
              <w:t>various disabilities that DSPS serves support our diverse population and reaches</w:t>
            </w:r>
            <w:r w:rsidR="00836FBD">
              <w:rPr>
                <w:rFonts w:ascii="Arial" w:hAnsi="Arial" w:cs="Arial"/>
              </w:rPr>
              <w:t xml:space="preserve"> out to our disability community partners (See Inventory of Partnerships).</w:t>
            </w:r>
          </w:p>
          <w:p w:rsidR="00707706" w:rsidRDefault="00836FBD" w:rsidP="00DF18CC">
            <w:pPr>
              <w:jc w:val="center"/>
              <w:rPr>
                <w:rFonts w:ascii="Arial" w:hAnsi="Arial" w:cs="Arial"/>
              </w:rPr>
            </w:pPr>
            <w:r w:rsidRPr="00836FBD">
              <w:rPr>
                <w:rFonts w:ascii="Arial" w:hAnsi="Arial" w:cs="Arial"/>
              </w:rPr>
              <w:t xml:space="preserve">  </w:t>
            </w:r>
          </w:p>
          <w:p w:rsidR="00707706" w:rsidRDefault="00707706" w:rsidP="00DF18CC">
            <w:pPr>
              <w:jc w:val="center"/>
              <w:rPr>
                <w:rFonts w:ascii="Arial" w:hAnsi="Arial" w:cs="Arial"/>
              </w:rPr>
            </w:pPr>
          </w:p>
          <w:p w:rsidR="00707706" w:rsidRDefault="00707706" w:rsidP="00DF18CC">
            <w:pPr>
              <w:jc w:val="center"/>
              <w:rPr>
                <w:rFonts w:ascii="Arial" w:hAnsi="Arial" w:cs="Arial"/>
              </w:rPr>
            </w:pPr>
          </w:p>
          <w:p w:rsidR="00DF18CC" w:rsidRPr="002D701C" w:rsidRDefault="00DF18CC" w:rsidP="00DF18CC">
            <w:pPr>
              <w:jc w:val="center"/>
              <w:rPr>
                <w:b/>
              </w:rPr>
            </w:pPr>
            <w:r w:rsidRPr="002D701C">
              <w:rPr>
                <w:b/>
              </w:rPr>
              <w:t>San Bernardino Community College District</w:t>
            </w:r>
          </w:p>
          <w:p w:rsidR="00DF18CC" w:rsidRPr="002D701C" w:rsidRDefault="00DF18CC" w:rsidP="00DF18CC">
            <w:pPr>
              <w:jc w:val="center"/>
              <w:rPr>
                <w:b/>
              </w:rPr>
            </w:pPr>
            <w:r w:rsidRPr="002D701C">
              <w:rPr>
                <w:b/>
              </w:rPr>
              <w:t>Inventory of Partnerships</w:t>
            </w:r>
          </w:p>
          <w:p w:rsidR="00DF18CC" w:rsidRPr="002D701C" w:rsidRDefault="00DF18CC" w:rsidP="00DF18CC">
            <w:pPr>
              <w:jc w:val="center"/>
              <w:rPr>
                <w:b/>
              </w:rPr>
            </w:pPr>
            <w:r w:rsidRPr="002D701C">
              <w:rPr>
                <w:b/>
              </w:rPr>
              <w:t>2011-2012</w:t>
            </w:r>
          </w:p>
          <w:p w:rsidR="00DF18CC" w:rsidRPr="002D701C" w:rsidRDefault="00DF18CC" w:rsidP="00DF18CC">
            <w:pPr>
              <w:jc w:val="center"/>
              <w:rPr>
                <w:b/>
              </w:rPr>
            </w:pPr>
            <w:r w:rsidRPr="002D701C">
              <w:rPr>
                <w:b/>
              </w:rPr>
              <w:t>Location: SBVC Disabled Student Programs &amp; Services</w:t>
            </w:r>
          </w:p>
          <w:tbl>
            <w:tblPr>
              <w:tblStyle w:val="TableGrid"/>
              <w:tblW w:w="0" w:type="auto"/>
              <w:tblLook w:val="04A0" w:firstRow="1" w:lastRow="0" w:firstColumn="1" w:lastColumn="0" w:noHBand="0" w:noVBand="1"/>
            </w:tblPr>
            <w:tblGrid>
              <w:gridCol w:w="2160"/>
              <w:gridCol w:w="2979"/>
              <w:gridCol w:w="2548"/>
              <w:gridCol w:w="2527"/>
            </w:tblGrid>
            <w:tr w:rsidR="00DF18CC" w:rsidTr="00A24812">
              <w:tc>
                <w:tcPr>
                  <w:tcW w:w="2268" w:type="dxa"/>
                </w:tcPr>
                <w:p w:rsidR="00DF18CC" w:rsidRDefault="00DF18CC" w:rsidP="00A24812">
                  <w:pPr>
                    <w:jc w:val="center"/>
                  </w:pPr>
                  <w:r>
                    <w:t>Partnering Agency</w:t>
                  </w:r>
                </w:p>
              </w:tc>
              <w:tc>
                <w:tcPr>
                  <w:tcW w:w="3240" w:type="dxa"/>
                </w:tcPr>
                <w:p w:rsidR="00DF18CC" w:rsidRDefault="00DF18CC" w:rsidP="00A24812">
                  <w:pPr>
                    <w:jc w:val="center"/>
                  </w:pPr>
                  <w:r>
                    <w:t>Partnership Activities</w:t>
                  </w:r>
                </w:p>
              </w:tc>
              <w:tc>
                <w:tcPr>
                  <w:tcW w:w="2754" w:type="dxa"/>
                </w:tcPr>
                <w:p w:rsidR="00DF18CC" w:rsidRDefault="00DF18CC" w:rsidP="00A24812">
                  <w:pPr>
                    <w:jc w:val="center"/>
                  </w:pPr>
                  <w:r>
                    <w:t>Summary Partnership Outcomes Anticipated</w:t>
                  </w:r>
                </w:p>
              </w:tc>
              <w:tc>
                <w:tcPr>
                  <w:tcW w:w="2754" w:type="dxa"/>
                </w:tcPr>
                <w:p w:rsidR="00DF18CC" w:rsidRDefault="00DF18CC" w:rsidP="00A24812">
                  <w:pPr>
                    <w:jc w:val="center"/>
                  </w:pPr>
                  <w:r>
                    <w:t>Partnership Timeframe</w:t>
                  </w:r>
                </w:p>
              </w:tc>
            </w:tr>
            <w:tr w:rsidR="00DF18CC" w:rsidTr="00A24812">
              <w:tc>
                <w:tcPr>
                  <w:tcW w:w="2268" w:type="dxa"/>
                </w:tcPr>
                <w:p w:rsidR="00DF18CC" w:rsidRDefault="00DF18CC" w:rsidP="00A24812">
                  <w:r>
                    <w:t>Inland Empire Disabilities Collaborative</w:t>
                  </w:r>
                </w:p>
              </w:tc>
              <w:tc>
                <w:tcPr>
                  <w:tcW w:w="3240" w:type="dxa"/>
                </w:tcPr>
                <w:p w:rsidR="00DF18CC" w:rsidRDefault="00DF18CC" w:rsidP="00A24812">
                  <w:r>
                    <w:t>Keep current on local and statewide issues that students with disabilities are facing; give feedback to the disability community regarding SBVC DSPS program.</w:t>
                  </w:r>
                </w:p>
              </w:tc>
              <w:tc>
                <w:tcPr>
                  <w:tcW w:w="2754" w:type="dxa"/>
                </w:tcPr>
                <w:p w:rsidR="00DF18CC" w:rsidRDefault="00DF18CC" w:rsidP="00A24812">
                  <w:r>
                    <w:t>Utilize information to keep faculty, staff, students, and community aware of issues to assist students in completing their educational goals.</w:t>
                  </w:r>
                </w:p>
              </w:tc>
              <w:tc>
                <w:tcPr>
                  <w:tcW w:w="2754" w:type="dxa"/>
                </w:tcPr>
                <w:p w:rsidR="00DF18CC" w:rsidRDefault="00DF18CC" w:rsidP="00A24812">
                  <w:r>
                    <w:t xml:space="preserve">Ongoing </w:t>
                  </w:r>
                </w:p>
              </w:tc>
            </w:tr>
            <w:tr w:rsidR="00DF18CC" w:rsidTr="00A24812">
              <w:tc>
                <w:tcPr>
                  <w:tcW w:w="2268" w:type="dxa"/>
                </w:tcPr>
                <w:p w:rsidR="00DF18CC" w:rsidRDefault="00DF18CC" w:rsidP="00A24812">
                  <w:r>
                    <w:t>Coordinators Advisory Network</w:t>
                  </w:r>
                </w:p>
              </w:tc>
              <w:tc>
                <w:tcPr>
                  <w:tcW w:w="3240" w:type="dxa"/>
                </w:tcPr>
                <w:p w:rsidR="00DF18CC" w:rsidRDefault="00DF18CC" w:rsidP="00A24812">
                  <w:r>
                    <w:t>Networking within educational setting regarding issues facing deaf and hard of hearing students and programs at the community college and universities.</w:t>
                  </w:r>
                </w:p>
              </w:tc>
              <w:tc>
                <w:tcPr>
                  <w:tcW w:w="2754" w:type="dxa"/>
                </w:tcPr>
                <w:p w:rsidR="00DF18CC" w:rsidRDefault="00DF18CC" w:rsidP="00A24812">
                  <w:r>
                    <w:t>Keep current on local, statewide, and national issues that D/HH students face and to ensure successful outcomes.</w:t>
                  </w:r>
                </w:p>
              </w:tc>
              <w:tc>
                <w:tcPr>
                  <w:tcW w:w="2754" w:type="dxa"/>
                </w:tcPr>
                <w:p w:rsidR="00DF18CC" w:rsidRDefault="00DF18CC" w:rsidP="00A24812">
                  <w:r>
                    <w:t>Ongoing</w:t>
                  </w:r>
                </w:p>
              </w:tc>
            </w:tr>
            <w:tr w:rsidR="00DF18CC" w:rsidTr="00A24812">
              <w:tc>
                <w:tcPr>
                  <w:tcW w:w="2268" w:type="dxa"/>
                </w:tcPr>
                <w:p w:rsidR="00DF18CC" w:rsidRDefault="00DF18CC" w:rsidP="00A24812">
                  <w:r>
                    <w:t xml:space="preserve">California, Department of Rehabilitation </w:t>
                  </w:r>
                </w:p>
              </w:tc>
              <w:tc>
                <w:tcPr>
                  <w:tcW w:w="3240" w:type="dxa"/>
                </w:tcPr>
                <w:p w:rsidR="00DF18CC" w:rsidRDefault="00DF18CC" w:rsidP="00A24812">
                  <w:r>
                    <w:t xml:space="preserve">Assist DOR clients to take appropriate classes based on individual plan for employment; work with general counseling or transition center to set up an educational plan; WorkAbility III Grant that assists students/DOR </w:t>
                  </w:r>
                  <w:r w:rsidR="008E10BA">
                    <w:t>clients’</w:t>
                  </w:r>
                  <w:r>
                    <w:t xml:space="preserve"> job placement.</w:t>
                  </w:r>
                </w:p>
                <w:p w:rsidR="00DF18CC" w:rsidRDefault="00DF18CC" w:rsidP="00A24812"/>
                <w:p w:rsidR="00DF18CC" w:rsidRDefault="00DF18CC" w:rsidP="00A24812">
                  <w:r>
                    <w:t>DSPS advisory committee participation.</w:t>
                  </w:r>
                </w:p>
              </w:tc>
              <w:tc>
                <w:tcPr>
                  <w:tcW w:w="2754" w:type="dxa"/>
                </w:tcPr>
                <w:p w:rsidR="00DF18CC" w:rsidRDefault="00DF18CC" w:rsidP="00A24812">
                  <w:r>
                    <w:t>Successful completion of educational goals outlined in the individual plan for employment and successful transition to work with assistance of WorkAbility III.</w:t>
                  </w:r>
                </w:p>
              </w:tc>
              <w:tc>
                <w:tcPr>
                  <w:tcW w:w="2754" w:type="dxa"/>
                </w:tcPr>
                <w:p w:rsidR="00DF18CC" w:rsidRDefault="00DF18CC" w:rsidP="00A24812">
                  <w:pPr>
                    <w:ind w:left="18"/>
                  </w:pPr>
                  <w:r>
                    <w:t>WAIII – through June 2012; new grant for 2012-13 in approval process.</w:t>
                  </w:r>
                </w:p>
                <w:p w:rsidR="00DF18CC" w:rsidRDefault="00DF18CC" w:rsidP="00A24812"/>
                <w:p w:rsidR="00DF18CC" w:rsidRDefault="00DF18CC" w:rsidP="00A24812">
                  <w:r>
                    <w:t>DSPS - Disability related academic services for students that qualify ongoing.</w:t>
                  </w:r>
                </w:p>
              </w:tc>
            </w:tr>
            <w:tr w:rsidR="00DF18CC" w:rsidTr="00A24812">
              <w:tc>
                <w:tcPr>
                  <w:tcW w:w="2268" w:type="dxa"/>
                </w:tcPr>
                <w:p w:rsidR="00DF18CC" w:rsidRDefault="00DF18CC" w:rsidP="00A24812">
                  <w:r>
                    <w:t xml:space="preserve">East Valley SELPA </w:t>
                  </w:r>
                </w:p>
              </w:tc>
              <w:tc>
                <w:tcPr>
                  <w:tcW w:w="3240" w:type="dxa"/>
                </w:tcPr>
                <w:p w:rsidR="00DF18CC" w:rsidRDefault="00DF18CC" w:rsidP="00A24812">
                  <w:pPr>
                    <w:rPr>
                      <w:rFonts w:ascii="Verdana" w:hAnsi="Verdana"/>
                      <w:sz w:val="18"/>
                      <w:szCs w:val="18"/>
                    </w:rPr>
                  </w:pPr>
                  <w:r>
                    <w:rPr>
                      <w:rFonts w:ascii="Verdana" w:hAnsi="Verdana"/>
                      <w:sz w:val="18"/>
                      <w:szCs w:val="18"/>
                    </w:rPr>
                    <w:t>Transition Partnership Project</w:t>
                  </w:r>
                </w:p>
                <w:p w:rsidR="00DF18CC" w:rsidRDefault="00DF18CC" w:rsidP="00A24812">
                  <w:pPr>
                    <w:rPr>
                      <w:rFonts w:ascii="Verdana" w:hAnsi="Verdana"/>
                      <w:sz w:val="18"/>
                      <w:szCs w:val="18"/>
                    </w:rPr>
                  </w:pPr>
                </w:p>
                <w:p w:rsidR="00DF18CC" w:rsidRDefault="00DF18CC" w:rsidP="00A24812">
                  <w:r>
                    <w:t>DSPS advisory committee participation.</w:t>
                  </w:r>
                </w:p>
              </w:tc>
              <w:tc>
                <w:tcPr>
                  <w:tcW w:w="2754" w:type="dxa"/>
                </w:tcPr>
                <w:p w:rsidR="00DF18CC" w:rsidRDefault="00DF18CC" w:rsidP="00A24812">
                  <w:r>
                    <w:t>Assist students to transition to college from high school</w:t>
                  </w:r>
                </w:p>
              </w:tc>
              <w:tc>
                <w:tcPr>
                  <w:tcW w:w="2754" w:type="dxa"/>
                </w:tcPr>
                <w:p w:rsidR="00DF18CC" w:rsidRDefault="00DF18CC" w:rsidP="00A24812">
                  <w:r>
                    <w:t>Ongoing</w:t>
                  </w:r>
                </w:p>
              </w:tc>
            </w:tr>
            <w:tr w:rsidR="00DF18CC" w:rsidTr="00A24812">
              <w:tc>
                <w:tcPr>
                  <w:tcW w:w="2268" w:type="dxa"/>
                </w:tcPr>
                <w:p w:rsidR="00DF18CC" w:rsidRDefault="00DF18CC" w:rsidP="00A24812">
                  <w:r>
                    <w:t>Inland Empire Health Plan</w:t>
                  </w:r>
                </w:p>
              </w:tc>
              <w:tc>
                <w:tcPr>
                  <w:tcW w:w="3240" w:type="dxa"/>
                </w:tcPr>
                <w:p w:rsidR="00DF18CC" w:rsidRDefault="00DF18CC" w:rsidP="00A24812">
                  <w:r>
                    <w:t>Community resource for health related issues.</w:t>
                  </w:r>
                </w:p>
                <w:p w:rsidR="00DF18CC" w:rsidRDefault="00DF18CC" w:rsidP="00A24812"/>
                <w:p w:rsidR="00DF18CC" w:rsidRDefault="00DF18CC" w:rsidP="00A24812">
                  <w:r>
                    <w:t>DSPS advisory committee participation.</w:t>
                  </w:r>
                </w:p>
              </w:tc>
              <w:tc>
                <w:tcPr>
                  <w:tcW w:w="2754" w:type="dxa"/>
                </w:tcPr>
                <w:p w:rsidR="00DF18CC" w:rsidRDefault="00DF18CC" w:rsidP="00A24812">
                  <w:r>
                    <w:t>Sponsor and participate in campus-related activities such as health fairs and disability events.</w:t>
                  </w:r>
                </w:p>
              </w:tc>
              <w:tc>
                <w:tcPr>
                  <w:tcW w:w="2754" w:type="dxa"/>
                </w:tcPr>
                <w:p w:rsidR="00DF18CC" w:rsidRDefault="00DF18CC" w:rsidP="00A24812">
                  <w:r>
                    <w:t>Ongoing</w:t>
                  </w:r>
                </w:p>
              </w:tc>
            </w:tr>
            <w:tr w:rsidR="00DF18CC" w:rsidTr="00A24812">
              <w:tc>
                <w:tcPr>
                  <w:tcW w:w="2268" w:type="dxa"/>
                </w:tcPr>
                <w:p w:rsidR="00DF18CC" w:rsidRDefault="00DF18CC" w:rsidP="00A24812">
                  <w:r>
                    <w:t>Students with Disabilities, CSU-San Bernardino</w:t>
                  </w:r>
                </w:p>
              </w:tc>
              <w:tc>
                <w:tcPr>
                  <w:tcW w:w="3240" w:type="dxa"/>
                </w:tcPr>
                <w:p w:rsidR="00DF18CC" w:rsidRDefault="00DF18CC" w:rsidP="00A24812">
                  <w:r>
                    <w:t>Assist SBVC DSPS with transition to the university and with knowledge of DSS services.</w:t>
                  </w:r>
                </w:p>
                <w:p w:rsidR="00DF18CC" w:rsidRDefault="00DF18CC" w:rsidP="00A24812"/>
                <w:p w:rsidR="00DF18CC" w:rsidRDefault="00DF18CC" w:rsidP="00A24812">
                  <w:r>
                    <w:t>DSPS advisory committee participation.</w:t>
                  </w:r>
                </w:p>
              </w:tc>
              <w:tc>
                <w:tcPr>
                  <w:tcW w:w="2754" w:type="dxa"/>
                </w:tcPr>
                <w:p w:rsidR="00DF18CC" w:rsidRDefault="00DF18CC" w:rsidP="00A24812">
                  <w:r>
                    <w:t>Liaison to WAIV; participate in annual Disability Sports Festival.</w:t>
                  </w:r>
                </w:p>
              </w:tc>
              <w:tc>
                <w:tcPr>
                  <w:tcW w:w="2754" w:type="dxa"/>
                </w:tcPr>
                <w:p w:rsidR="00DF18CC" w:rsidRDefault="00DF18CC" w:rsidP="00A24812">
                  <w:r>
                    <w:t>Ongoing</w:t>
                  </w:r>
                </w:p>
              </w:tc>
            </w:tr>
            <w:tr w:rsidR="00DF18CC" w:rsidTr="00A24812">
              <w:tc>
                <w:tcPr>
                  <w:tcW w:w="2268" w:type="dxa"/>
                </w:tcPr>
                <w:p w:rsidR="00DF18CC" w:rsidRDefault="00DF18CC" w:rsidP="00A24812">
                  <w:r>
                    <w:t>Colton-Redlands-Yucaipa Regional Occupational Program</w:t>
                  </w:r>
                </w:p>
              </w:tc>
              <w:tc>
                <w:tcPr>
                  <w:tcW w:w="3240" w:type="dxa"/>
                </w:tcPr>
                <w:p w:rsidR="00DF18CC" w:rsidRDefault="00DF18CC" w:rsidP="00A24812">
                  <w:r>
                    <w:t>Community resource for regional occupational program referrals.</w:t>
                  </w:r>
                </w:p>
                <w:p w:rsidR="00DF18CC" w:rsidRDefault="00DF18CC" w:rsidP="00A24812"/>
                <w:p w:rsidR="00DF18CC" w:rsidRDefault="00DF18CC" w:rsidP="00A24812">
                  <w:r>
                    <w:t>DSPS advisory committee participation.</w:t>
                  </w:r>
                </w:p>
                <w:p w:rsidR="00DF18CC" w:rsidRDefault="00DF18CC" w:rsidP="00A24812"/>
              </w:tc>
              <w:tc>
                <w:tcPr>
                  <w:tcW w:w="2754" w:type="dxa"/>
                </w:tcPr>
                <w:p w:rsidR="00DF18CC" w:rsidRDefault="00DF18CC" w:rsidP="00A24812">
                  <w:r>
                    <w:t>Participate in resource fair.</w:t>
                  </w:r>
                </w:p>
              </w:tc>
              <w:tc>
                <w:tcPr>
                  <w:tcW w:w="2754" w:type="dxa"/>
                </w:tcPr>
                <w:p w:rsidR="00DF18CC" w:rsidRDefault="00DF18CC" w:rsidP="00A24812">
                  <w:r>
                    <w:t>Ongoing</w:t>
                  </w:r>
                </w:p>
              </w:tc>
            </w:tr>
            <w:tr w:rsidR="00DF18CC" w:rsidTr="00A24812">
              <w:tc>
                <w:tcPr>
                  <w:tcW w:w="2268" w:type="dxa"/>
                </w:tcPr>
                <w:p w:rsidR="00DF18CC" w:rsidRDefault="00DF18CC" w:rsidP="00A24812">
                  <w:r>
                    <w:t>Rolling Start</w:t>
                  </w:r>
                </w:p>
              </w:tc>
              <w:tc>
                <w:tcPr>
                  <w:tcW w:w="3240" w:type="dxa"/>
                </w:tcPr>
                <w:p w:rsidR="00DF18CC" w:rsidRDefault="00DF18CC" w:rsidP="00A24812">
                  <w:r>
                    <w:t>Community resource for disability-related needs</w:t>
                  </w:r>
                </w:p>
                <w:p w:rsidR="00DF18CC" w:rsidRDefault="00DF18CC" w:rsidP="00A24812"/>
                <w:p w:rsidR="00DF18CC" w:rsidRDefault="00DF18CC" w:rsidP="00A24812">
                  <w:r>
                    <w:t>DSPS advisory committee participation.</w:t>
                  </w:r>
                </w:p>
              </w:tc>
              <w:tc>
                <w:tcPr>
                  <w:tcW w:w="2754" w:type="dxa"/>
                </w:tcPr>
                <w:p w:rsidR="00DF18CC" w:rsidRDefault="00DF18CC" w:rsidP="00A24812">
                  <w:r>
                    <w:t>Provide speakers for disability advocacy; participate in Disability Awareness Day, off-campus resource for AT training.</w:t>
                  </w:r>
                </w:p>
              </w:tc>
              <w:tc>
                <w:tcPr>
                  <w:tcW w:w="2754" w:type="dxa"/>
                </w:tcPr>
                <w:p w:rsidR="00DF18CC" w:rsidRDefault="00DF18CC" w:rsidP="00A24812">
                  <w:r>
                    <w:t>Ongoing</w:t>
                  </w:r>
                </w:p>
              </w:tc>
            </w:tr>
            <w:tr w:rsidR="00DF18CC" w:rsidTr="00A24812">
              <w:tc>
                <w:tcPr>
                  <w:tcW w:w="2268" w:type="dxa"/>
                </w:tcPr>
                <w:p w:rsidR="00DF18CC" w:rsidRDefault="00DF18CC" w:rsidP="00A24812">
                  <w:r>
                    <w:t>San Bernardino Adult School</w:t>
                  </w:r>
                </w:p>
              </w:tc>
              <w:tc>
                <w:tcPr>
                  <w:tcW w:w="3240" w:type="dxa"/>
                </w:tcPr>
                <w:p w:rsidR="00DF18CC" w:rsidRDefault="00DF18CC" w:rsidP="00A24812">
                  <w:r>
                    <w:t>DSPS advisory committee participation and community resource for disabled students requiring additional basic skills education resources.</w:t>
                  </w:r>
                </w:p>
              </w:tc>
              <w:tc>
                <w:tcPr>
                  <w:tcW w:w="2754" w:type="dxa"/>
                </w:tcPr>
                <w:p w:rsidR="00DF18CC" w:rsidRDefault="00DF18CC" w:rsidP="00A24812">
                  <w:r>
                    <w:t>Liaison to adult learners with disabilities; referrals to and from adult school programs as appropriate.</w:t>
                  </w:r>
                </w:p>
              </w:tc>
              <w:tc>
                <w:tcPr>
                  <w:tcW w:w="2754" w:type="dxa"/>
                </w:tcPr>
                <w:p w:rsidR="00DF18CC" w:rsidRDefault="00DF18CC" w:rsidP="00A24812">
                  <w:r>
                    <w:t>Ongoing</w:t>
                  </w:r>
                </w:p>
              </w:tc>
            </w:tr>
            <w:tr w:rsidR="00DF18CC" w:rsidTr="00A24812">
              <w:tc>
                <w:tcPr>
                  <w:tcW w:w="2268" w:type="dxa"/>
                </w:tcPr>
                <w:p w:rsidR="00DF18CC" w:rsidRDefault="00DF18CC" w:rsidP="00A24812">
                  <w:r>
                    <w:t>Goodwill of Southern California</w:t>
                  </w:r>
                </w:p>
              </w:tc>
              <w:tc>
                <w:tcPr>
                  <w:tcW w:w="3240" w:type="dxa"/>
                </w:tcPr>
                <w:p w:rsidR="00DF18CC" w:rsidRDefault="00DF18CC" w:rsidP="00A24812">
                  <w:r>
                    <w:t>Liaison to Business Advisory Committee meetings and events.</w:t>
                  </w:r>
                </w:p>
                <w:p w:rsidR="00DF18CC" w:rsidRDefault="00DF18CC" w:rsidP="00A24812"/>
                <w:p w:rsidR="00DF18CC" w:rsidRDefault="00DF18CC" w:rsidP="00A24812">
                  <w:r>
                    <w:t>DSPS advisory committee participation.</w:t>
                  </w:r>
                </w:p>
              </w:tc>
              <w:tc>
                <w:tcPr>
                  <w:tcW w:w="2754" w:type="dxa"/>
                </w:tcPr>
                <w:p w:rsidR="00DF18CC" w:rsidRDefault="00DF18CC" w:rsidP="00A24812">
                  <w:r>
                    <w:t>Resource for AT training and job search activities</w:t>
                  </w:r>
                </w:p>
              </w:tc>
              <w:tc>
                <w:tcPr>
                  <w:tcW w:w="2754" w:type="dxa"/>
                </w:tcPr>
                <w:p w:rsidR="00DF18CC" w:rsidRDefault="00DF18CC" w:rsidP="00A24812">
                  <w:r>
                    <w:t>Ongoing</w:t>
                  </w:r>
                </w:p>
              </w:tc>
            </w:tr>
            <w:tr w:rsidR="00DF18CC" w:rsidTr="00A24812">
              <w:tc>
                <w:tcPr>
                  <w:tcW w:w="2268" w:type="dxa"/>
                </w:tcPr>
                <w:p w:rsidR="00DF18CC" w:rsidRDefault="00DF18CC" w:rsidP="00A24812">
                  <w:r>
                    <w:t>PossAbilities</w:t>
                  </w:r>
                </w:p>
              </w:tc>
              <w:tc>
                <w:tcPr>
                  <w:tcW w:w="3240" w:type="dxa"/>
                </w:tcPr>
                <w:p w:rsidR="00DF18CC" w:rsidRDefault="00DF18CC" w:rsidP="00A24812">
                  <w:r>
                    <w:t>Wheelchair Basketball Tournament with semi-pro Rolling Bears team.</w:t>
                  </w:r>
                </w:p>
                <w:p w:rsidR="00DF18CC" w:rsidRDefault="00DF18CC" w:rsidP="00A24812"/>
                <w:p w:rsidR="00DF18CC" w:rsidRDefault="00DF18CC" w:rsidP="00A24812">
                  <w:r>
                    <w:t>DSPS advisory committee participation.</w:t>
                  </w:r>
                </w:p>
              </w:tc>
              <w:tc>
                <w:tcPr>
                  <w:tcW w:w="2754" w:type="dxa"/>
                </w:tcPr>
                <w:p w:rsidR="00DF18CC" w:rsidRDefault="00DF18CC" w:rsidP="00A24812">
                  <w:r>
                    <w:t>Annual participation with New Visions Club students and annual basketball event</w:t>
                  </w:r>
                </w:p>
              </w:tc>
              <w:tc>
                <w:tcPr>
                  <w:tcW w:w="2754" w:type="dxa"/>
                </w:tcPr>
                <w:p w:rsidR="00DF18CC" w:rsidRDefault="00DF18CC" w:rsidP="00A24812">
                  <w:r>
                    <w:t>Ongoing</w:t>
                  </w:r>
                </w:p>
              </w:tc>
            </w:tr>
            <w:tr w:rsidR="00DF18CC" w:rsidTr="00A24812">
              <w:tc>
                <w:tcPr>
                  <w:tcW w:w="2268" w:type="dxa"/>
                </w:tcPr>
                <w:p w:rsidR="00DF18CC" w:rsidRDefault="00DF18CC" w:rsidP="00A24812">
                  <w:r>
                    <w:t>San Bernardino City Unified School District – Working on Real Careers</w:t>
                  </w:r>
                  <w:r w:rsidR="003220DE">
                    <w:t xml:space="preserve"> (WORC)</w:t>
                  </w:r>
                </w:p>
              </w:tc>
              <w:tc>
                <w:tcPr>
                  <w:tcW w:w="3240" w:type="dxa"/>
                </w:tcPr>
                <w:p w:rsidR="00DF18CC" w:rsidRDefault="00DF18CC" w:rsidP="00A24812">
                  <w:r>
                    <w:t>Provide on-campus employment experience to</w:t>
                  </w:r>
                  <w:r w:rsidR="003220DE">
                    <w:t xml:space="preserve"> Special Education</w:t>
                  </w:r>
                  <w:r>
                    <w:t xml:space="preserve"> SBCUSD Students in the WORC Program. </w:t>
                  </w:r>
                </w:p>
                <w:p w:rsidR="00DF18CC" w:rsidRDefault="00DF18CC" w:rsidP="00A24812"/>
                <w:p w:rsidR="00DF18CC" w:rsidRDefault="00DF18CC" w:rsidP="00A24812">
                  <w:r>
                    <w:t>DSPS advisory committee participation.</w:t>
                  </w:r>
                </w:p>
              </w:tc>
              <w:tc>
                <w:tcPr>
                  <w:tcW w:w="2754" w:type="dxa"/>
                </w:tcPr>
                <w:p w:rsidR="00DF18CC" w:rsidRDefault="00DF18CC" w:rsidP="00A24812">
                  <w:r>
                    <w:t xml:space="preserve">Support WORC Program students while gaining meaningful employment experience and educational services. </w:t>
                  </w:r>
                </w:p>
              </w:tc>
              <w:tc>
                <w:tcPr>
                  <w:tcW w:w="2754" w:type="dxa"/>
                </w:tcPr>
                <w:p w:rsidR="00DF18CC" w:rsidRDefault="00DF18CC" w:rsidP="00A24812">
                  <w:r>
                    <w:t>Ongoing, current MOU is in place till June 30, 2012. Renewing the MOU is in process.</w:t>
                  </w:r>
                </w:p>
              </w:tc>
            </w:tr>
          </w:tbl>
          <w:p w:rsidR="007405BE" w:rsidRPr="00922239" w:rsidRDefault="007405BE" w:rsidP="00606F8C">
            <w:pPr>
              <w:jc w:val="both"/>
              <w:rPr>
                <w:rFonts w:ascii="Arial" w:hAnsi="Arial" w:cs="Arial"/>
              </w:rPr>
            </w:pPr>
          </w:p>
        </w:tc>
      </w:tr>
    </w:tbl>
    <w:p w:rsidR="007405BE" w:rsidRPr="00922239" w:rsidRDefault="007405BE" w:rsidP="007405BE">
      <w:pPr>
        <w:jc w:val="both"/>
        <w:rPr>
          <w:rFonts w:ascii="Arial" w:hAnsi="Arial" w:cs="Arial"/>
          <w:b/>
        </w:rPr>
      </w:pPr>
    </w:p>
    <w:p w:rsidR="008E4635" w:rsidRPr="00922239" w:rsidRDefault="008E4635" w:rsidP="005A3C13">
      <w:pPr>
        <w:jc w:val="both"/>
        <w:rPr>
          <w:rFonts w:ascii="Arial" w:hAnsi="Arial" w:cs="Arial"/>
        </w:rPr>
      </w:pPr>
    </w:p>
    <w:p w:rsidR="008E4635" w:rsidRDefault="008E4635" w:rsidP="005A3C13">
      <w:pPr>
        <w:jc w:val="both"/>
        <w:rPr>
          <w:rFonts w:ascii="Arial" w:hAnsi="Arial" w:cs="Arial"/>
          <w:b/>
        </w:rPr>
      </w:pPr>
      <w:r w:rsidRPr="00922239">
        <w:rPr>
          <w:rFonts w:ascii="Arial" w:hAnsi="Arial" w:cs="Arial"/>
          <w:b/>
        </w:rPr>
        <w:t>Productivity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768"/>
        <w:gridCol w:w="3231"/>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8761D6" w:rsidRDefault="00C4245E" w:rsidP="00A458E1">
            <w:pPr>
              <w:rPr>
                <w:rFonts w:ascii="Arial" w:hAnsi="Arial" w:cs="Arial"/>
                <w:b/>
                <w:i/>
                <w:sz w:val="20"/>
                <w:szCs w:val="20"/>
              </w:rPr>
            </w:pPr>
            <w:r w:rsidRPr="008761D6">
              <w:rPr>
                <w:rFonts w:ascii="Arial" w:hAnsi="Arial" w:cs="Arial"/>
                <w:b/>
                <w:i/>
                <w:sz w:val="20"/>
                <w:szCs w:val="20"/>
              </w:rPr>
              <w:t>Productivity</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A458E1">
            <w:pPr>
              <w:rPr>
                <w:rFonts w:ascii="Arial" w:hAnsi="Arial" w:cs="Arial"/>
                <w:i/>
                <w:sz w:val="20"/>
                <w:szCs w:val="20"/>
              </w:rPr>
            </w:pPr>
            <w:r w:rsidRPr="00257E00">
              <w:rPr>
                <w:rFonts w:ascii="Arial" w:hAnsi="Arial" w:cs="Arial"/>
                <w:i/>
                <w:sz w:val="20"/>
                <w:szCs w:val="20"/>
              </w:rPr>
              <w:t>The data does not show an acceptable level of productivity for the program, or the issue of productivity is not adequately addressed.</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B570A7">
            <w:pPr>
              <w:rPr>
                <w:rFonts w:ascii="Arial" w:hAnsi="Arial" w:cs="Arial"/>
                <w:i/>
                <w:sz w:val="20"/>
                <w:szCs w:val="20"/>
              </w:rPr>
            </w:pPr>
            <w:r w:rsidRPr="00257E00">
              <w:rPr>
                <w:rFonts w:ascii="Arial" w:hAnsi="Arial" w:cs="Arial"/>
                <w:i/>
                <w:sz w:val="20"/>
                <w:szCs w:val="20"/>
              </w:rPr>
              <w:t>The data shows the program is productive at an acceptable level.</w:t>
            </w:r>
          </w:p>
        </w:tc>
      </w:tr>
    </w:tbl>
    <w:p w:rsidR="00C4245E" w:rsidRPr="00922239" w:rsidRDefault="00C4245E" w:rsidP="005A3C13">
      <w:pPr>
        <w:jc w:val="both"/>
        <w:rPr>
          <w:rFonts w:ascii="Arial" w:hAnsi="Arial" w:cs="Arial"/>
          <w:b/>
        </w:rPr>
      </w:pPr>
    </w:p>
    <w:p w:rsidR="00FB6223" w:rsidRDefault="00FB6223" w:rsidP="0076360D">
      <w:pPr>
        <w:jc w:val="both"/>
        <w:rPr>
          <w:rFonts w:ascii="Arial" w:hAnsi="Arial" w:cs="Arial"/>
        </w:rPr>
      </w:pPr>
      <w:r>
        <w:rPr>
          <w:rFonts w:ascii="Arial" w:hAnsi="Arial" w:cs="Arial"/>
          <w:b/>
        </w:rPr>
        <w:t xml:space="preserve">Explain how </w:t>
      </w:r>
      <w:r w:rsidR="007405BE" w:rsidRPr="00FB6223">
        <w:rPr>
          <w:rFonts w:ascii="Arial" w:hAnsi="Arial" w:cs="Arial"/>
          <w:b/>
        </w:rPr>
        <w:t>you</w:t>
      </w:r>
      <w:r>
        <w:rPr>
          <w:rFonts w:ascii="Arial" w:hAnsi="Arial" w:cs="Arial"/>
          <w:b/>
        </w:rPr>
        <w:t>r</w:t>
      </w:r>
      <w:r w:rsidR="007405BE" w:rsidRPr="00FB6223">
        <w:rPr>
          <w:rFonts w:ascii="Arial" w:hAnsi="Arial" w:cs="Arial"/>
          <w:b/>
        </w:rPr>
        <w:t xml:space="preserve"> </w:t>
      </w:r>
      <w:r>
        <w:rPr>
          <w:rFonts w:ascii="Arial" w:hAnsi="Arial" w:cs="Arial"/>
          <w:b/>
        </w:rPr>
        <w:t>program</w:t>
      </w:r>
      <w:r w:rsidR="007405BE" w:rsidRPr="00FB6223">
        <w:rPr>
          <w:rFonts w:ascii="Arial" w:hAnsi="Arial" w:cs="Arial"/>
          <w:b/>
        </w:rPr>
        <w:t xml:space="preserve"> measure</w:t>
      </w:r>
      <w:r>
        <w:rPr>
          <w:rFonts w:ascii="Arial" w:hAnsi="Arial" w:cs="Arial"/>
          <w:b/>
        </w:rPr>
        <w:t>s satisfaction and</w:t>
      </w:r>
      <w:r w:rsidR="007405BE" w:rsidRPr="00FB6223">
        <w:rPr>
          <w:rFonts w:ascii="Arial" w:hAnsi="Arial" w:cs="Arial"/>
          <w:b/>
        </w:rPr>
        <w:t xml:space="preserve"> product</w:t>
      </w:r>
      <w:r w:rsidR="00015D59" w:rsidRPr="00FB6223">
        <w:rPr>
          <w:rFonts w:ascii="Arial" w:hAnsi="Arial" w:cs="Arial"/>
          <w:b/>
        </w:rPr>
        <w:t>ivity?</w:t>
      </w:r>
      <w:r w:rsidR="007405BE" w:rsidRPr="00922239">
        <w:rPr>
          <w:rFonts w:ascii="Arial" w:hAnsi="Arial" w:cs="Arial"/>
        </w:rPr>
        <w:t xml:space="preserve"> </w:t>
      </w:r>
      <w:r w:rsidR="000A15B0" w:rsidRPr="00922239">
        <w:rPr>
          <w:rFonts w:ascii="Arial" w:hAnsi="Arial" w:cs="Arial"/>
        </w:rPr>
        <w:t xml:space="preserve">What do </w:t>
      </w:r>
      <w:r>
        <w:rPr>
          <w:rFonts w:ascii="Arial" w:hAnsi="Arial" w:cs="Arial"/>
        </w:rPr>
        <w:t>these measures reveal about</w:t>
      </w:r>
      <w:r w:rsidR="000A15B0" w:rsidRPr="00922239">
        <w:rPr>
          <w:rFonts w:ascii="Arial" w:hAnsi="Arial" w:cs="Arial"/>
        </w:rPr>
        <w:t xml:space="preserve"> your program</w:t>
      </w:r>
      <w:r w:rsidR="00015D59" w:rsidRPr="00922239">
        <w:rPr>
          <w:rFonts w:ascii="Arial" w:hAnsi="Arial" w:cs="Arial"/>
        </w:rPr>
        <w:t xml:space="preserve"> over a three year period</w:t>
      </w:r>
      <w:r w:rsidR="000A15B0" w:rsidRPr="00922239">
        <w:rPr>
          <w:rFonts w:ascii="Arial" w:hAnsi="Arial" w:cs="Arial"/>
        </w:rPr>
        <w:t>?</w:t>
      </w:r>
      <w:r w:rsidR="0076360D" w:rsidRPr="00922239">
        <w:rPr>
          <w:rFonts w:ascii="Arial" w:hAnsi="Arial" w:cs="Arial"/>
        </w:rPr>
        <w:t xml:space="preserve"> </w:t>
      </w:r>
    </w:p>
    <w:p w:rsidR="0076360D" w:rsidRPr="00922239" w:rsidRDefault="0076360D" w:rsidP="0076360D">
      <w:pPr>
        <w:jc w:val="both"/>
        <w:rPr>
          <w:rFonts w:ascii="Arial" w:hAnsi="Arial" w:cs="Arial"/>
          <w:b/>
        </w:rPr>
      </w:pPr>
      <w:r w:rsidRPr="00922239">
        <w:rPr>
          <w:rFonts w:ascii="Arial" w:hAnsi="Arial" w:cs="Arial"/>
        </w:rPr>
        <w:t>Include data that is relevant to your program</w:t>
      </w:r>
      <w:r w:rsidR="00FB6223">
        <w:rPr>
          <w:rFonts w:ascii="Arial" w:hAnsi="Arial" w:cs="Arial"/>
        </w:rPr>
        <w:t>. Examples of data may include:</w:t>
      </w:r>
      <w:r w:rsidRPr="00922239">
        <w:rPr>
          <w:rFonts w:ascii="Arial" w:hAnsi="Arial" w:cs="Arial"/>
        </w:rPr>
        <w:t xml:space="preserve"> </w:t>
      </w:r>
    </w:p>
    <w:p w:rsidR="0076360D" w:rsidRPr="00922239" w:rsidRDefault="0076360D" w:rsidP="0076360D">
      <w:pPr>
        <w:numPr>
          <w:ilvl w:val="1"/>
          <w:numId w:val="1"/>
        </w:numPr>
        <w:jc w:val="both"/>
        <w:rPr>
          <w:rFonts w:ascii="Arial" w:hAnsi="Arial" w:cs="Arial"/>
        </w:rPr>
      </w:pPr>
      <w:r w:rsidRPr="00922239">
        <w:rPr>
          <w:rFonts w:ascii="Arial" w:hAnsi="Arial" w:cs="Arial"/>
        </w:rPr>
        <w:t xml:space="preserve">Relative status of the department at SBVC in comparison to the same department at other multi-campus districts in terms of </w:t>
      </w:r>
    </w:p>
    <w:p w:rsidR="0076360D" w:rsidRPr="00922239" w:rsidRDefault="0076360D" w:rsidP="0076360D">
      <w:pPr>
        <w:numPr>
          <w:ilvl w:val="2"/>
          <w:numId w:val="1"/>
        </w:numPr>
        <w:jc w:val="both"/>
        <w:rPr>
          <w:rFonts w:ascii="Arial" w:hAnsi="Arial" w:cs="Arial"/>
        </w:rPr>
      </w:pPr>
      <w:r w:rsidRPr="00922239">
        <w:rPr>
          <w:rFonts w:ascii="Arial" w:hAnsi="Arial" w:cs="Arial"/>
        </w:rPr>
        <w:t>staffing levels</w:t>
      </w:r>
    </w:p>
    <w:p w:rsidR="0076360D" w:rsidRPr="00922239" w:rsidRDefault="0076360D" w:rsidP="0076360D">
      <w:pPr>
        <w:numPr>
          <w:ilvl w:val="2"/>
          <w:numId w:val="1"/>
        </w:numPr>
        <w:jc w:val="both"/>
        <w:rPr>
          <w:rFonts w:ascii="Arial" w:hAnsi="Arial" w:cs="Arial"/>
        </w:rPr>
      </w:pPr>
      <w:r w:rsidRPr="00922239">
        <w:rPr>
          <w:rFonts w:ascii="Arial" w:hAnsi="Arial" w:cs="Arial"/>
        </w:rPr>
        <w:t>compliance with state, local, and federal regulations</w:t>
      </w:r>
    </w:p>
    <w:p w:rsidR="0076360D" w:rsidRPr="00922239" w:rsidRDefault="0076360D" w:rsidP="0076360D">
      <w:pPr>
        <w:numPr>
          <w:ilvl w:val="1"/>
          <w:numId w:val="1"/>
        </w:numPr>
        <w:jc w:val="both"/>
        <w:rPr>
          <w:rFonts w:ascii="Arial" w:hAnsi="Arial" w:cs="Arial"/>
        </w:rPr>
      </w:pPr>
      <w:r w:rsidRPr="00922239">
        <w:rPr>
          <w:rFonts w:ascii="Arial" w:hAnsi="Arial" w:cs="Arial"/>
        </w:rPr>
        <w:t>Average time to respond to requests for service</w:t>
      </w:r>
    </w:p>
    <w:p w:rsidR="0076360D" w:rsidRPr="00922239" w:rsidRDefault="0076360D" w:rsidP="0076360D">
      <w:pPr>
        <w:numPr>
          <w:ilvl w:val="1"/>
          <w:numId w:val="1"/>
        </w:numPr>
        <w:jc w:val="both"/>
        <w:rPr>
          <w:rFonts w:ascii="Arial" w:hAnsi="Arial" w:cs="Arial"/>
        </w:rPr>
      </w:pPr>
      <w:r w:rsidRPr="00922239">
        <w:rPr>
          <w:rFonts w:ascii="Arial" w:hAnsi="Arial" w:cs="Arial"/>
        </w:rPr>
        <w:t>Average time to respond to complaints</w:t>
      </w:r>
    </w:p>
    <w:p w:rsidR="0076360D" w:rsidRPr="00922239" w:rsidRDefault="0076360D" w:rsidP="0076360D">
      <w:pPr>
        <w:numPr>
          <w:ilvl w:val="1"/>
          <w:numId w:val="1"/>
        </w:numPr>
        <w:jc w:val="both"/>
        <w:rPr>
          <w:rFonts w:ascii="Arial" w:hAnsi="Arial" w:cs="Arial"/>
        </w:rPr>
      </w:pPr>
      <w:r w:rsidRPr="00922239">
        <w:rPr>
          <w:rFonts w:ascii="Arial" w:hAnsi="Arial" w:cs="Arial"/>
        </w:rPr>
        <w:t>Results of user satisfaction surveys</w:t>
      </w:r>
    </w:p>
    <w:p w:rsidR="0076360D" w:rsidRPr="00922239" w:rsidRDefault="0076360D" w:rsidP="0076360D">
      <w:pPr>
        <w:numPr>
          <w:ilvl w:val="1"/>
          <w:numId w:val="1"/>
        </w:numPr>
        <w:jc w:val="both"/>
        <w:rPr>
          <w:rFonts w:ascii="Arial" w:hAnsi="Arial" w:cs="Arial"/>
        </w:rPr>
      </w:pPr>
      <w:r w:rsidRPr="00922239">
        <w:rPr>
          <w:rFonts w:ascii="Arial" w:hAnsi="Arial" w:cs="Arial"/>
        </w:rPr>
        <w:t>Results of employee satisfaction/staff morale surveys</w:t>
      </w:r>
    </w:p>
    <w:p w:rsidR="0076360D" w:rsidRPr="00922239" w:rsidRDefault="0076360D" w:rsidP="0076360D">
      <w:pPr>
        <w:numPr>
          <w:ilvl w:val="1"/>
          <w:numId w:val="1"/>
        </w:numPr>
        <w:jc w:val="both"/>
        <w:rPr>
          <w:rFonts w:ascii="Arial" w:hAnsi="Arial" w:cs="Arial"/>
        </w:rPr>
      </w:pPr>
      <w:r w:rsidRPr="00922239">
        <w:rPr>
          <w:rFonts w:ascii="Arial" w:hAnsi="Arial" w:cs="Arial"/>
        </w:rPr>
        <w:t>Additional identified benchmarks of excellence for the department, and department standing relative to these benchmarks of excellence</w:t>
      </w:r>
    </w:p>
    <w:p w:rsidR="000A15B0" w:rsidRPr="00922239" w:rsidRDefault="000A15B0" w:rsidP="005A3C13">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A15B0" w:rsidRPr="00922239" w:rsidTr="00606F8C">
        <w:tc>
          <w:tcPr>
            <w:tcW w:w="10440" w:type="dxa"/>
          </w:tcPr>
          <w:p w:rsidR="00C1391A" w:rsidRDefault="00AC7191" w:rsidP="00606F8C">
            <w:pPr>
              <w:jc w:val="both"/>
              <w:rPr>
                <w:rFonts w:ascii="Arial" w:hAnsi="Arial" w:cs="Arial"/>
              </w:rPr>
            </w:pPr>
            <w:r>
              <w:rPr>
                <w:rFonts w:ascii="Arial" w:hAnsi="Arial" w:cs="Arial"/>
              </w:rPr>
              <w:t xml:space="preserve">For comparison purposes, </w:t>
            </w:r>
            <w:r w:rsidR="002A3480">
              <w:rPr>
                <w:rFonts w:ascii="Arial" w:hAnsi="Arial" w:cs="Arial"/>
              </w:rPr>
              <w:t>DSPS Offices at</w:t>
            </w:r>
            <w:r w:rsidR="002A3480" w:rsidRPr="006A2E08">
              <w:rPr>
                <w:rFonts w:ascii="Arial" w:hAnsi="Arial" w:cs="Arial"/>
              </w:rPr>
              <w:t xml:space="preserve"> </w:t>
            </w:r>
            <w:r w:rsidRPr="006A2E08">
              <w:rPr>
                <w:rFonts w:ascii="Arial" w:hAnsi="Arial" w:cs="Arial"/>
              </w:rPr>
              <w:t xml:space="preserve">Mt. San Jacinto College </w:t>
            </w:r>
            <w:r>
              <w:rPr>
                <w:rFonts w:ascii="Arial" w:hAnsi="Arial" w:cs="Arial"/>
              </w:rPr>
              <w:t xml:space="preserve">in </w:t>
            </w:r>
            <w:r w:rsidR="00F355C0">
              <w:rPr>
                <w:rFonts w:ascii="Arial" w:hAnsi="Arial" w:cs="Arial"/>
              </w:rPr>
              <w:t xml:space="preserve">the </w:t>
            </w:r>
            <w:r>
              <w:rPr>
                <w:rFonts w:ascii="Arial" w:hAnsi="Arial" w:cs="Arial"/>
              </w:rPr>
              <w:t xml:space="preserve">Hemet </w:t>
            </w:r>
            <w:r w:rsidR="00F355C0">
              <w:rPr>
                <w:rFonts w:ascii="Arial" w:hAnsi="Arial" w:cs="Arial"/>
              </w:rPr>
              <w:t xml:space="preserve">area, </w:t>
            </w:r>
            <w:r w:rsidR="001B66EB">
              <w:rPr>
                <w:rFonts w:ascii="Arial" w:hAnsi="Arial" w:cs="Arial"/>
              </w:rPr>
              <w:t xml:space="preserve">and Antelope Valley College in Lancaster </w:t>
            </w:r>
            <w:r w:rsidR="00F355C0">
              <w:rPr>
                <w:rFonts w:ascii="Arial" w:hAnsi="Arial" w:cs="Arial"/>
              </w:rPr>
              <w:t xml:space="preserve">and Palmdale </w:t>
            </w:r>
            <w:r w:rsidR="001B66EB">
              <w:rPr>
                <w:rFonts w:ascii="Arial" w:hAnsi="Arial" w:cs="Arial"/>
              </w:rPr>
              <w:t>were contacted</w:t>
            </w:r>
            <w:r w:rsidR="002A3480">
              <w:rPr>
                <w:rFonts w:ascii="Arial" w:hAnsi="Arial" w:cs="Arial"/>
              </w:rPr>
              <w:t>. Bo</w:t>
            </w:r>
            <w:r w:rsidR="001B66EB">
              <w:rPr>
                <w:rFonts w:ascii="Arial" w:hAnsi="Arial" w:cs="Arial"/>
              </w:rPr>
              <w:t>th colleges</w:t>
            </w:r>
            <w:r w:rsidR="00F355C0">
              <w:rPr>
                <w:rFonts w:ascii="Arial" w:hAnsi="Arial" w:cs="Arial"/>
              </w:rPr>
              <w:t>’</w:t>
            </w:r>
            <w:r w:rsidR="001B66EB">
              <w:rPr>
                <w:rFonts w:ascii="Arial" w:hAnsi="Arial" w:cs="Arial"/>
              </w:rPr>
              <w:t xml:space="preserve"> </w:t>
            </w:r>
            <w:r w:rsidR="00F355C0">
              <w:rPr>
                <w:rFonts w:ascii="Arial" w:hAnsi="Arial" w:cs="Arial"/>
              </w:rPr>
              <w:t xml:space="preserve">DSPS Offices served approximately the same number of students with disabilities (per Data Mart for 2010-2011: 1,105 v. 1,450 respectively while SBVC served 1,215 during that </w:t>
            </w:r>
            <w:r w:rsidR="002A3480">
              <w:rPr>
                <w:rFonts w:ascii="Arial" w:hAnsi="Arial" w:cs="Arial"/>
              </w:rPr>
              <w:t xml:space="preserve">same </w:t>
            </w:r>
            <w:r w:rsidR="00F355C0">
              <w:rPr>
                <w:rFonts w:ascii="Arial" w:hAnsi="Arial" w:cs="Arial"/>
              </w:rPr>
              <w:t>time frame). All California Community Colleges’ DSPS Offices received a massive reduction to their categorical fund during the 2008-2009 school year. Coll</w:t>
            </w:r>
            <w:r w:rsidR="002A3480">
              <w:rPr>
                <w:rFonts w:ascii="Arial" w:hAnsi="Arial" w:cs="Arial"/>
              </w:rPr>
              <w:t>eges ch</w:t>
            </w:r>
            <w:r w:rsidR="00F355C0">
              <w:rPr>
                <w:rFonts w:ascii="Arial" w:hAnsi="Arial" w:cs="Arial"/>
              </w:rPr>
              <w:t>ose different ways to cut their costs while trying to maintain services to students with disabilities.</w:t>
            </w:r>
          </w:p>
          <w:p w:rsidR="00F355C0" w:rsidRDefault="00F355C0" w:rsidP="00606F8C">
            <w:pPr>
              <w:jc w:val="both"/>
              <w:rPr>
                <w:rFonts w:ascii="Arial" w:hAnsi="Arial" w:cs="Arial"/>
              </w:rPr>
            </w:pPr>
          </w:p>
          <w:p w:rsidR="00C1391A" w:rsidRDefault="006A2E08" w:rsidP="00606F8C">
            <w:pPr>
              <w:jc w:val="both"/>
              <w:rPr>
                <w:rFonts w:ascii="Arial" w:hAnsi="Arial" w:cs="Arial"/>
              </w:rPr>
            </w:pPr>
            <w:r>
              <w:rPr>
                <w:rFonts w:ascii="Arial" w:hAnsi="Arial" w:cs="Arial"/>
              </w:rPr>
              <w:t>For the analysis, i</w:t>
            </w:r>
            <w:r w:rsidR="00050431">
              <w:rPr>
                <w:rFonts w:ascii="Arial" w:hAnsi="Arial" w:cs="Arial"/>
              </w:rPr>
              <w:t>nformation from</w:t>
            </w:r>
            <w:r w:rsidR="000D6CF6">
              <w:rPr>
                <w:rFonts w:ascii="Arial" w:hAnsi="Arial" w:cs="Arial"/>
              </w:rPr>
              <w:t xml:space="preserve"> </w:t>
            </w:r>
            <w:r w:rsidR="00F355C0">
              <w:rPr>
                <w:rFonts w:ascii="Arial" w:hAnsi="Arial" w:cs="Arial"/>
              </w:rPr>
              <w:t>A</w:t>
            </w:r>
            <w:r w:rsidR="00050431">
              <w:rPr>
                <w:rFonts w:ascii="Arial" w:hAnsi="Arial" w:cs="Arial"/>
              </w:rPr>
              <w:t xml:space="preserve">ntelope Valley </w:t>
            </w:r>
            <w:r w:rsidR="00F355C0">
              <w:rPr>
                <w:rFonts w:ascii="Arial" w:hAnsi="Arial" w:cs="Arial"/>
              </w:rPr>
              <w:t>C</w:t>
            </w:r>
            <w:r w:rsidR="00050431">
              <w:rPr>
                <w:rFonts w:ascii="Arial" w:hAnsi="Arial" w:cs="Arial"/>
              </w:rPr>
              <w:t xml:space="preserve">ollege </w:t>
            </w:r>
            <w:r w:rsidR="00C1391A">
              <w:rPr>
                <w:rFonts w:ascii="Arial" w:hAnsi="Arial" w:cs="Arial"/>
              </w:rPr>
              <w:t xml:space="preserve">(AVC) </w:t>
            </w:r>
            <w:r w:rsidR="00050431">
              <w:rPr>
                <w:rFonts w:ascii="Arial" w:hAnsi="Arial" w:cs="Arial"/>
              </w:rPr>
              <w:t xml:space="preserve">revealed that their </w:t>
            </w:r>
            <w:r w:rsidR="00C1391A">
              <w:rPr>
                <w:rFonts w:ascii="Arial" w:hAnsi="Arial" w:cs="Arial"/>
              </w:rPr>
              <w:t>college</w:t>
            </w:r>
            <w:r w:rsidR="00050431">
              <w:rPr>
                <w:rFonts w:ascii="Arial" w:hAnsi="Arial" w:cs="Arial"/>
              </w:rPr>
              <w:t xml:space="preserve"> funded DSPS with an additional $400,000 to avoid lay off of DSPS staff</w:t>
            </w:r>
            <w:r w:rsidR="00F355C0">
              <w:rPr>
                <w:rFonts w:ascii="Arial" w:hAnsi="Arial" w:cs="Arial"/>
              </w:rPr>
              <w:t>.</w:t>
            </w:r>
            <w:r w:rsidR="00050431">
              <w:rPr>
                <w:rFonts w:ascii="Arial" w:hAnsi="Arial" w:cs="Arial"/>
              </w:rPr>
              <w:t xml:space="preserve"> </w:t>
            </w:r>
            <w:r w:rsidR="00C1391A">
              <w:rPr>
                <w:rFonts w:ascii="Arial" w:hAnsi="Arial" w:cs="Arial"/>
              </w:rPr>
              <w:t>AVC DSPS has one part-time counselor that covers the satellite Palmdale campus</w:t>
            </w:r>
            <w:r w:rsidR="00C6016B">
              <w:rPr>
                <w:rFonts w:ascii="Arial" w:hAnsi="Arial" w:cs="Arial"/>
              </w:rPr>
              <w:t xml:space="preserve"> one day per week in addition to two days in Lancaster. </w:t>
            </w:r>
            <w:r w:rsidR="00C1391A">
              <w:rPr>
                <w:rFonts w:ascii="Arial" w:hAnsi="Arial" w:cs="Arial"/>
              </w:rPr>
              <w:t xml:space="preserve"> </w:t>
            </w:r>
            <w:r w:rsidR="00050431">
              <w:rPr>
                <w:rFonts w:ascii="Arial" w:hAnsi="Arial" w:cs="Arial"/>
              </w:rPr>
              <w:t xml:space="preserve">Many of their services are provided by </w:t>
            </w:r>
            <w:r w:rsidR="00300314">
              <w:rPr>
                <w:rFonts w:ascii="Arial" w:hAnsi="Arial" w:cs="Arial"/>
              </w:rPr>
              <w:t xml:space="preserve">12-month </w:t>
            </w:r>
            <w:r w:rsidR="00050431">
              <w:rPr>
                <w:rFonts w:ascii="Arial" w:hAnsi="Arial" w:cs="Arial"/>
              </w:rPr>
              <w:t>classified level personnel such as a Learning Disability Technician and Educational Advisors</w:t>
            </w:r>
            <w:r w:rsidR="0025090C">
              <w:rPr>
                <w:rFonts w:ascii="Arial" w:hAnsi="Arial" w:cs="Arial"/>
              </w:rPr>
              <w:t xml:space="preserve"> in addition to a 12-month Secretary and a</w:t>
            </w:r>
            <w:r w:rsidR="00300314">
              <w:rPr>
                <w:rFonts w:ascii="Arial" w:hAnsi="Arial" w:cs="Arial"/>
              </w:rPr>
              <w:t>n</w:t>
            </w:r>
            <w:r w:rsidR="0025090C">
              <w:rPr>
                <w:rFonts w:ascii="Arial" w:hAnsi="Arial" w:cs="Arial"/>
              </w:rPr>
              <w:t xml:space="preserve"> </w:t>
            </w:r>
            <w:r w:rsidR="00E556B3">
              <w:rPr>
                <w:rFonts w:ascii="Arial" w:hAnsi="Arial" w:cs="Arial"/>
              </w:rPr>
              <w:t xml:space="preserve">11-month High Tech Center </w:t>
            </w:r>
            <w:r w:rsidR="0025090C">
              <w:rPr>
                <w:rFonts w:ascii="Arial" w:hAnsi="Arial" w:cs="Arial"/>
              </w:rPr>
              <w:t>Access Technician for alternate media and assistive technology</w:t>
            </w:r>
            <w:r w:rsidR="00050431">
              <w:rPr>
                <w:rFonts w:ascii="Arial" w:hAnsi="Arial" w:cs="Arial"/>
              </w:rPr>
              <w:t>. Their Deaf Services Coordinator is on a consultant basis</w:t>
            </w:r>
            <w:r w:rsidR="00E556B3">
              <w:rPr>
                <w:rFonts w:ascii="Arial" w:hAnsi="Arial" w:cs="Arial"/>
              </w:rPr>
              <w:t>. T</w:t>
            </w:r>
            <w:r w:rsidR="00050431">
              <w:rPr>
                <w:rFonts w:ascii="Arial" w:hAnsi="Arial" w:cs="Arial"/>
              </w:rPr>
              <w:t>esting accommodations is proctored by the secretary who has surveillance through cameras in the testing rooms.</w:t>
            </w:r>
            <w:r w:rsidR="00C1391A">
              <w:rPr>
                <w:rFonts w:ascii="Arial" w:hAnsi="Arial" w:cs="Arial"/>
              </w:rPr>
              <w:t xml:space="preserve"> </w:t>
            </w:r>
          </w:p>
          <w:p w:rsidR="00C1391A" w:rsidRDefault="00C1391A" w:rsidP="00606F8C">
            <w:pPr>
              <w:jc w:val="both"/>
              <w:rPr>
                <w:rFonts w:ascii="Arial" w:hAnsi="Arial" w:cs="Arial"/>
              </w:rPr>
            </w:pPr>
          </w:p>
          <w:p w:rsidR="00C1391A" w:rsidRDefault="00C1391A" w:rsidP="00C1391A">
            <w:pPr>
              <w:jc w:val="both"/>
              <w:rPr>
                <w:rFonts w:ascii="Arial" w:hAnsi="Arial" w:cs="Arial"/>
              </w:rPr>
            </w:pPr>
            <w:r>
              <w:rPr>
                <w:rFonts w:ascii="Arial" w:hAnsi="Arial" w:cs="Arial"/>
              </w:rPr>
              <w:t>Here at SBVC, the adjunct counselors were laid off (2 FTE positions). While the college back-filled the Academic Support Specialist</w:t>
            </w:r>
            <w:r w:rsidR="00E556B3">
              <w:rPr>
                <w:rFonts w:ascii="Arial" w:hAnsi="Arial" w:cs="Arial"/>
              </w:rPr>
              <w:t xml:space="preserve"> that </w:t>
            </w:r>
            <w:r w:rsidR="00197837">
              <w:rPr>
                <w:rFonts w:ascii="Arial" w:hAnsi="Arial" w:cs="Arial"/>
              </w:rPr>
              <w:t>provides testing accommodations</w:t>
            </w:r>
            <w:r>
              <w:rPr>
                <w:rFonts w:ascii="Arial" w:hAnsi="Arial" w:cs="Arial"/>
              </w:rPr>
              <w:t>, the front office Clerical Assistant was reassigned to another area. SBVC DSPS</w:t>
            </w:r>
            <w:r w:rsidR="00C36440">
              <w:rPr>
                <w:rFonts w:ascii="Arial" w:hAnsi="Arial" w:cs="Arial"/>
              </w:rPr>
              <w:t xml:space="preserve"> categorical funds</w:t>
            </w:r>
            <w:r>
              <w:rPr>
                <w:rFonts w:ascii="Arial" w:hAnsi="Arial" w:cs="Arial"/>
              </w:rPr>
              <w:t xml:space="preserve"> maintained the </w:t>
            </w:r>
            <w:r w:rsidR="00C36440">
              <w:rPr>
                <w:rFonts w:ascii="Arial" w:hAnsi="Arial" w:cs="Arial"/>
              </w:rPr>
              <w:t xml:space="preserve">11-month </w:t>
            </w:r>
            <w:r>
              <w:rPr>
                <w:rFonts w:ascii="Arial" w:hAnsi="Arial" w:cs="Arial"/>
              </w:rPr>
              <w:t>Learning Disabilities Specialist</w:t>
            </w:r>
            <w:r w:rsidR="00C36440">
              <w:rPr>
                <w:rFonts w:ascii="Arial" w:hAnsi="Arial" w:cs="Arial"/>
              </w:rPr>
              <w:t>, 12-month Senior Student Services Technician, and a 12-month Assistive Technology Specialist. The college supports the Interpreter Coordinator and Teaching Assistant positions</w:t>
            </w:r>
            <w:r>
              <w:rPr>
                <w:rFonts w:ascii="Arial" w:hAnsi="Arial" w:cs="Arial"/>
              </w:rPr>
              <w:t>.</w:t>
            </w:r>
          </w:p>
          <w:p w:rsidR="00F355C0" w:rsidRDefault="00F355C0" w:rsidP="00606F8C">
            <w:pPr>
              <w:jc w:val="both"/>
              <w:rPr>
                <w:rFonts w:ascii="Arial" w:hAnsi="Arial" w:cs="Arial"/>
              </w:rPr>
            </w:pPr>
          </w:p>
          <w:p w:rsidR="00ED09CC" w:rsidRDefault="00ED09CC" w:rsidP="00606F8C">
            <w:pPr>
              <w:jc w:val="both"/>
              <w:rPr>
                <w:rFonts w:ascii="Arial" w:hAnsi="Arial" w:cs="Arial"/>
              </w:rPr>
            </w:pPr>
            <w:r>
              <w:rPr>
                <w:rFonts w:ascii="Arial" w:hAnsi="Arial" w:cs="Arial"/>
              </w:rPr>
              <w:t xml:space="preserve">Typical timelines for a student requesting a counseling appointment is two weeks. DSPS is not sure how many students go to General Counseling for assistance rather than wait.  However, </w:t>
            </w:r>
            <w:r w:rsidR="002A3480">
              <w:rPr>
                <w:rFonts w:ascii="Arial" w:hAnsi="Arial" w:cs="Arial"/>
              </w:rPr>
              <w:t>students’ Educational Accommodations must be coordinated through this office. I</w:t>
            </w:r>
            <w:r>
              <w:rPr>
                <w:rFonts w:ascii="Arial" w:hAnsi="Arial" w:cs="Arial"/>
              </w:rPr>
              <w:t>n response to the downsizing of counselors at DSPS, one-third of our counseling time is</w:t>
            </w:r>
            <w:r w:rsidR="002A3480">
              <w:rPr>
                <w:rFonts w:ascii="Arial" w:hAnsi="Arial" w:cs="Arial"/>
              </w:rPr>
              <w:t xml:space="preserve"> designated</w:t>
            </w:r>
            <w:r>
              <w:rPr>
                <w:rFonts w:ascii="Arial" w:hAnsi="Arial" w:cs="Arial"/>
              </w:rPr>
              <w:t xml:space="preserve"> for students who want to walk in without an appointment. During critical times, such as priority registration, students can walk in for counseling on course recommendations</w:t>
            </w:r>
            <w:r w:rsidR="002A3480">
              <w:rPr>
                <w:rFonts w:ascii="Arial" w:hAnsi="Arial" w:cs="Arial"/>
              </w:rPr>
              <w:t xml:space="preserve"> for all three priority registration days</w:t>
            </w:r>
            <w:r>
              <w:rPr>
                <w:rFonts w:ascii="Arial" w:hAnsi="Arial" w:cs="Arial"/>
              </w:rPr>
              <w:t xml:space="preserve">. </w:t>
            </w:r>
          </w:p>
          <w:p w:rsidR="00ED09CC" w:rsidRDefault="00ED09CC" w:rsidP="00606F8C">
            <w:pPr>
              <w:jc w:val="both"/>
              <w:rPr>
                <w:rFonts w:ascii="Arial" w:hAnsi="Arial" w:cs="Arial"/>
              </w:rPr>
            </w:pPr>
          </w:p>
          <w:p w:rsidR="00C13AC4" w:rsidRDefault="00C13AC4" w:rsidP="00C13AC4">
            <w:pPr>
              <w:spacing w:after="240"/>
              <w:rPr>
                <w:rFonts w:ascii="Verdana" w:hAnsi="Verdana"/>
                <w:color w:val="000000"/>
                <w:sz w:val="18"/>
                <w:szCs w:val="18"/>
              </w:rPr>
            </w:pPr>
            <w:r>
              <w:rPr>
                <w:rFonts w:ascii="Arial" w:hAnsi="Arial" w:cs="Arial"/>
              </w:rPr>
              <w:t xml:space="preserve">According to the California Code of Regulations, Title 5, </w:t>
            </w:r>
            <w:r w:rsidRPr="00C13AC4">
              <w:rPr>
                <w:rStyle w:val="Strong"/>
                <w:rFonts w:ascii="Arial" w:hAnsi="Arial" w:cs="Arial"/>
                <w:b w:val="0"/>
                <w:color w:val="000000"/>
              </w:rPr>
              <w:t xml:space="preserve">Section </w:t>
            </w:r>
            <w:r>
              <w:rPr>
                <w:rStyle w:val="Strong"/>
                <w:rFonts w:ascii="Arial" w:hAnsi="Arial" w:cs="Arial"/>
                <w:b w:val="0"/>
                <w:color w:val="000000"/>
              </w:rPr>
              <w:t>56000:</w:t>
            </w:r>
            <w:r w:rsidRPr="00C13AC4">
              <w:rPr>
                <w:rStyle w:val="Strong"/>
                <w:rFonts w:ascii="Arial" w:hAnsi="Arial" w:cs="Arial"/>
                <w:b w:val="0"/>
                <w:color w:val="000000"/>
              </w:rPr>
              <w:t xml:space="preserve"> </w:t>
            </w:r>
            <w:bookmarkStart w:id="2" w:name="IC19FB7B059B811E18A71ED75A097F55E"/>
            <w:bookmarkEnd w:id="2"/>
          </w:p>
          <w:p w:rsidR="00C13AC4" w:rsidRPr="00C6016B" w:rsidRDefault="00C13AC4" w:rsidP="00C13AC4">
            <w:pPr>
              <w:rPr>
                <w:rFonts w:ascii="Arial" w:hAnsi="Arial" w:cs="Arial"/>
                <w:i/>
                <w:color w:val="000000"/>
              </w:rPr>
            </w:pPr>
            <w:r w:rsidRPr="00C6016B">
              <w:rPr>
                <w:rFonts w:ascii="Arial" w:hAnsi="Arial" w:cs="Arial"/>
                <w:i/>
                <w:color w:val="000000"/>
              </w:rPr>
              <w:t>“Programs receiving funds allocated pursuant to Education Code section 84850 shall meet the requirements of this subchapter. Any support services or instruction funded, in whole or in part, under the authority of this subchapter must:</w:t>
            </w:r>
          </w:p>
          <w:p w:rsidR="00C13AC4" w:rsidRPr="00C6016B" w:rsidRDefault="00C13AC4" w:rsidP="00C13AC4">
            <w:pPr>
              <w:rPr>
                <w:rFonts w:ascii="Arial" w:hAnsi="Arial" w:cs="Arial"/>
                <w:i/>
                <w:color w:val="000000"/>
              </w:rPr>
            </w:pPr>
          </w:p>
          <w:p w:rsidR="00C13AC4" w:rsidRPr="00C6016B" w:rsidRDefault="00C13AC4" w:rsidP="00C13AC4">
            <w:pPr>
              <w:rPr>
                <w:rFonts w:ascii="Arial" w:hAnsi="Arial" w:cs="Arial"/>
                <w:i/>
                <w:color w:val="000000"/>
              </w:rPr>
            </w:pPr>
            <w:bookmarkStart w:id="3" w:name="IC19864B059B811E18A71ED75A097F55E"/>
            <w:bookmarkStart w:id="4" w:name="IC19864B159B811E18A71ED75A097F55E"/>
            <w:bookmarkEnd w:id="3"/>
            <w:bookmarkEnd w:id="4"/>
            <w:r w:rsidRPr="00C6016B">
              <w:rPr>
                <w:rFonts w:ascii="Arial" w:hAnsi="Arial" w:cs="Arial"/>
                <w:i/>
                <w:color w:val="000000"/>
              </w:rPr>
              <w:t>(a) not duplicate services or instruction which are otherwise available to all students;</w:t>
            </w:r>
          </w:p>
          <w:p w:rsidR="00C13AC4" w:rsidRPr="00C6016B" w:rsidRDefault="00C13AC4" w:rsidP="00C13AC4">
            <w:pPr>
              <w:rPr>
                <w:rFonts w:ascii="Arial" w:hAnsi="Arial" w:cs="Arial"/>
                <w:i/>
                <w:color w:val="000000"/>
              </w:rPr>
            </w:pPr>
            <w:bookmarkStart w:id="5" w:name="IC19864B259B811E18A71ED75A097F55E"/>
            <w:bookmarkStart w:id="6" w:name="IC19864B359B811E18A71ED75A097F55E"/>
            <w:bookmarkEnd w:id="5"/>
            <w:bookmarkEnd w:id="6"/>
          </w:p>
          <w:p w:rsidR="00C13AC4" w:rsidRPr="00C6016B" w:rsidRDefault="00C13AC4" w:rsidP="00C13AC4">
            <w:pPr>
              <w:rPr>
                <w:rFonts w:ascii="Arial" w:hAnsi="Arial" w:cs="Arial"/>
                <w:i/>
                <w:color w:val="000000"/>
              </w:rPr>
            </w:pPr>
            <w:r w:rsidRPr="00C6016B">
              <w:rPr>
                <w:rFonts w:ascii="Arial" w:hAnsi="Arial" w:cs="Arial"/>
                <w:i/>
                <w:color w:val="000000"/>
              </w:rPr>
              <w:t>(b) be directly related to the educational limitations of the verified disabilities of the students to be served;</w:t>
            </w:r>
          </w:p>
          <w:p w:rsidR="00C13AC4" w:rsidRPr="00C6016B" w:rsidRDefault="00C13AC4" w:rsidP="00C13AC4">
            <w:pPr>
              <w:rPr>
                <w:rFonts w:ascii="Arial" w:hAnsi="Arial" w:cs="Arial"/>
                <w:i/>
                <w:color w:val="000000"/>
              </w:rPr>
            </w:pPr>
            <w:bookmarkStart w:id="7" w:name="IC19864B459B811E18A71ED75A097F55E"/>
            <w:bookmarkStart w:id="8" w:name="IC19864B559B811E18A71ED75A097F55E"/>
            <w:bookmarkEnd w:id="7"/>
            <w:bookmarkEnd w:id="8"/>
          </w:p>
          <w:p w:rsidR="00C13AC4" w:rsidRPr="00C6016B" w:rsidRDefault="00C13AC4" w:rsidP="00C13AC4">
            <w:pPr>
              <w:rPr>
                <w:rFonts w:ascii="Arial" w:hAnsi="Arial" w:cs="Arial"/>
                <w:i/>
                <w:color w:val="000000"/>
              </w:rPr>
            </w:pPr>
            <w:r w:rsidRPr="00C6016B">
              <w:rPr>
                <w:rFonts w:ascii="Arial" w:hAnsi="Arial" w:cs="Arial"/>
                <w:i/>
                <w:color w:val="000000"/>
              </w:rPr>
              <w:t>(c) be directly related to the students' participation in the educational process;</w:t>
            </w:r>
          </w:p>
          <w:p w:rsidR="00C13AC4" w:rsidRPr="00C6016B" w:rsidRDefault="00C13AC4" w:rsidP="00C13AC4">
            <w:pPr>
              <w:rPr>
                <w:rFonts w:ascii="Arial" w:hAnsi="Arial" w:cs="Arial"/>
                <w:i/>
                <w:color w:val="000000"/>
              </w:rPr>
            </w:pPr>
            <w:bookmarkStart w:id="9" w:name="IC1988BC059B811E18A71ED75A097F55E"/>
            <w:bookmarkStart w:id="10" w:name="IC1988BC159B811E18A71ED75A097F55E"/>
            <w:bookmarkEnd w:id="9"/>
            <w:bookmarkEnd w:id="10"/>
          </w:p>
          <w:p w:rsidR="00C13AC4" w:rsidRPr="00C6016B" w:rsidRDefault="00C13AC4" w:rsidP="00C13AC4">
            <w:pPr>
              <w:rPr>
                <w:rFonts w:ascii="Arial" w:hAnsi="Arial" w:cs="Arial"/>
                <w:i/>
                <w:color w:val="000000"/>
              </w:rPr>
            </w:pPr>
            <w:r w:rsidRPr="00C6016B">
              <w:rPr>
                <w:rFonts w:ascii="Arial" w:hAnsi="Arial" w:cs="Arial"/>
                <w:i/>
                <w:color w:val="000000"/>
              </w:rPr>
              <w:t>(d) promote the maximum independence and integration of students with disabilities; and</w:t>
            </w:r>
          </w:p>
          <w:p w:rsidR="00C13AC4" w:rsidRPr="00C6016B" w:rsidRDefault="00C13AC4" w:rsidP="00C13AC4">
            <w:pPr>
              <w:rPr>
                <w:rFonts w:ascii="Arial" w:hAnsi="Arial" w:cs="Arial"/>
                <w:i/>
                <w:color w:val="000000"/>
              </w:rPr>
            </w:pPr>
            <w:bookmarkStart w:id="11" w:name="IC198D9E059B811E18A71ED75A097F55E"/>
            <w:bookmarkStart w:id="12" w:name="IC198D9E259B811E18A71ED75A097F55E"/>
            <w:bookmarkEnd w:id="11"/>
            <w:bookmarkEnd w:id="12"/>
          </w:p>
          <w:p w:rsidR="00C13AC4" w:rsidRPr="00C6016B" w:rsidRDefault="00C13AC4" w:rsidP="00C13AC4">
            <w:pPr>
              <w:rPr>
                <w:rFonts w:ascii="Arial" w:hAnsi="Arial" w:cs="Arial"/>
                <w:i/>
                <w:color w:val="000000"/>
              </w:rPr>
            </w:pPr>
            <w:r w:rsidRPr="00C6016B">
              <w:rPr>
                <w:rFonts w:ascii="Arial" w:hAnsi="Arial" w:cs="Arial"/>
                <w:i/>
                <w:color w:val="000000"/>
              </w:rPr>
              <w:t>(e) support participation of students with disabilities in educational activities consistent with the mission of the community colleges as set forth in Education Code section 66010.4.”</w:t>
            </w:r>
          </w:p>
          <w:p w:rsidR="00C13AC4" w:rsidRPr="00C6016B" w:rsidRDefault="00C13AC4" w:rsidP="00C13AC4">
            <w:pPr>
              <w:rPr>
                <w:rFonts w:ascii="Arial" w:hAnsi="Arial" w:cs="Arial"/>
                <w:i/>
                <w:color w:val="000000"/>
              </w:rPr>
            </w:pPr>
          </w:p>
          <w:p w:rsidR="00C13AC4" w:rsidRPr="00C13AC4" w:rsidRDefault="00C13AC4" w:rsidP="00C13AC4">
            <w:pPr>
              <w:rPr>
                <w:rFonts w:ascii="Arial" w:hAnsi="Arial" w:cs="Arial"/>
                <w:color w:val="000000"/>
              </w:rPr>
            </w:pPr>
            <w:r>
              <w:rPr>
                <w:rFonts w:ascii="Arial" w:hAnsi="Arial" w:cs="Arial"/>
                <w:color w:val="000000"/>
              </w:rPr>
              <w:t xml:space="preserve">While DSPS at SBVC has been compliant with verification of the disability, we have had to change the process for interacting with students to maintain the students’ participation in the educational process. Changes in tracking students to ensure compliance are being initiated. </w:t>
            </w:r>
            <w:r w:rsidR="00C6016B">
              <w:rPr>
                <w:rFonts w:ascii="Arial" w:hAnsi="Arial" w:cs="Arial"/>
                <w:color w:val="000000"/>
              </w:rPr>
              <w:t>I</w:t>
            </w:r>
            <w:r>
              <w:rPr>
                <w:rFonts w:ascii="Arial" w:hAnsi="Arial" w:cs="Arial"/>
                <w:color w:val="000000"/>
              </w:rPr>
              <w:t xml:space="preserve">n previous academic years, </w:t>
            </w:r>
            <w:r w:rsidR="00D812E7">
              <w:rPr>
                <w:rFonts w:ascii="Arial" w:hAnsi="Arial" w:cs="Arial"/>
                <w:color w:val="000000"/>
              </w:rPr>
              <w:t xml:space="preserve">adjunct counselors would review files for compliance and </w:t>
            </w:r>
            <w:r>
              <w:rPr>
                <w:rFonts w:ascii="Arial" w:hAnsi="Arial" w:cs="Arial"/>
                <w:color w:val="000000"/>
              </w:rPr>
              <w:t xml:space="preserve">the Senior Student Services Technician would send contact letters </w:t>
            </w:r>
            <w:r w:rsidR="00D812E7">
              <w:rPr>
                <w:rFonts w:ascii="Arial" w:hAnsi="Arial" w:cs="Arial"/>
                <w:color w:val="000000"/>
              </w:rPr>
              <w:t>to</w:t>
            </w:r>
            <w:r>
              <w:rPr>
                <w:rFonts w:ascii="Arial" w:hAnsi="Arial" w:cs="Arial"/>
                <w:color w:val="000000"/>
              </w:rPr>
              <w:t xml:space="preserve"> follow up</w:t>
            </w:r>
            <w:r w:rsidR="00D812E7">
              <w:rPr>
                <w:rFonts w:ascii="Arial" w:hAnsi="Arial" w:cs="Arial"/>
                <w:color w:val="000000"/>
              </w:rPr>
              <w:t xml:space="preserve">. However, currently we are revising this system as there are no adjunct DSPS counselors to review files. </w:t>
            </w:r>
            <w:r>
              <w:rPr>
                <w:rFonts w:ascii="Arial" w:hAnsi="Arial" w:cs="Arial"/>
                <w:color w:val="000000"/>
              </w:rPr>
              <w:t xml:space="preserve">  </w:t>
            </w:r>
          </w:p>
          <w:p w:rsidR="00ED09CC" w:rsidRPr="00C13AC4" w:rsidRDefault="00ED09CC" w:rsidP="00606F8C">
            <w:pPr>
              <w:jc w:val="both"/>
              <w:rPr>
                <w:rFonts w:ascii="Arial" w:hAnsi="Arial" w:cs="Arial"/>
              </w:rPr>
            </w:pPr>
          </w:p>
          <w:p w:rsidR="00ED09CC" w:rsidRPr="00C13AC4" w:rsidRDefault="00721DF3" w:rsidP="00606F8C">
            <w:pPr>
              <w:jc w:val="both"/>
              <w:rPr>
                <w:rFonts w:ascii="Arial" w:hAnsi="Arial" w:cs="Arial"/>
              </w:rPr>
            </w:pPr>
            <w:r>
              <w:rPr>
                <w:rFonts w:ascii="Arial" w:hAnsi="Arial" w:cs="Arial"/>
              </w:rPr>
              <w:t xml:space="preserve">The 2011 Campus Climate Survey results recorded that of the 696 respondents, 89 had used DSPS services. Of the 89 that used DSPS, 76% were very satisfied, 20% were somewhat satisfied, and 4 % were not satisfied. Statistically, the 89 </w:t>
            </w:r>
            <w:r w:rsidR="009576A4">
              <w:rPr>
                <w:rFonts w:ascii="Arial" w:hAnsi="Arial" w:cs="Arial"/>
              </w:rPr>
              <w:t>that had used DSPS</w:t>
            </w:r>
            <w:r w:rsidR="00A24812">
              <w:rPr>
                <w:rFonts w:ascii="Arial" w:hAnsi="Arial" w:cs="Arial"/>
              </w:rPr>
              <w:t xml:space="preserve"> services</w:t>
            </w:r>
            <w:r w:rsidR="009576A4">
              <w:rPr>
                <w:rFonts w:ascii="Arial" w:hAnsi="Arial" w:cs="Arial"/>
              </w:rPr>
              <w:t xml:space="preserve"> represents 13% of the respondents to the survey; whereas only 6.3% of the SBVC student population is disabled.</w:t>
            </w:r>
            <w:r>
              <w:rPr>
                <w:rFonts w:ascii="Arial" w:hAnsi="Arial" w:cs="Arial"/>
              </w:rPr>
              <w:t xml:space="preserve">   </w:t>
            </w:r>
          </w:p>
          <w:p w:rsidR="00F355C0" w:rsidRPr="00C13AC4" w:rsidRDefault="00ED09CC" w:rsidP="00606F8C">
            <w:pPr>
              <w:jc w:val="both"/>
              <w:rPr>
                <w:rFonts w:ascii="Arial" w:hAnsi="Arial" w:cs="Arial"/>
              </w:rPr>
            </w:pPr>
            <w:r w:rsidRPr="00C13AC4">
              <w:rPr>
                <w:rFonts w:ascii="Arial" w:hAnsi="Arial" w:cs="Arial"/>
              </w:rPr>
              <w:t xml:space="preserve"> </w:t>
            </w:r>
          </w:p>
          <w:p w:rsidR="000A15B0" w:rsidRPr="00922239" w:rsidRDefault="000A15B0" w:rsidP="00606F8C">
            <w:pPr>
              <w:jc w:val="both"/>
              <w:rPr>
                <w:rFonts w:ascii="Arial" w:hAnsi="Arial" w:cs="Arial"/>
              </w:rPr>
            </w:pPr>
          </w:p>
        </w:tc>
      </w:tr>
    </w:tbl>
    <w:p w:rsidR="000A15B0" w:rsidRPr="00922239" w:rsidRDefault="000A15B0" w:rsidP="005A3C13">
      <w:pPr>
        <w:jc w:val="both"/>
        <w:rPr>
          <w:rFonts w:ascii="Arial" w:hAnsi="Arial" w:cs="Arial"/>
        </w:rPr>
      </w:pPr>
    </w:p>
    <w:p w:rsidR="00E62098" w:rsidRDefault="00E62098" w:rsidP="007405BE">
      <w:pPr>
        <w:jc w:val="both"/>
        <w:rPr>
          <w:rFonts w:ascii="Arial" w:hAnsi="Arial" w:cs="Arial"/>
        </w:rPr>
      </w:pPr>
    </w:p>
    <w:p w:rsidR="00A83F15" w:rsidRPr="009F0FBF" w:rsidRDefault="00A83F15" w:rsidP="00A83F15">
      <w:pPr>
        <w:jc w:val="both"/>
        <w:rPr>
          <w:rFonts w:ascii="Arial" w:hAnsi="Arial" w:cs="Arial"/>
          <w:b/>
          <w:sz w:val="20"/>
          <w:szCs w:val="20"/>
        </w:rPr>
      </w:pPr>
      <w:r>
        <w:rPr>
          <w:rFonts w:ascii="Arial" w:hAnsi="Arial" w:cs="Arial"/>
        </w:rPr>
        <w:t>III</w:t>
      </w:r>
      <w:r w:rsidR="007405BE" w:rsidRPr="00922239">
        <w:rPr>
          <w:rFonts w:ascii="Arial" w:hAnsi="Arial" w:cs="Arial"/>
        </w:rPr>
        <w:t xml:space="preserve"> </w:t>
      </w:r>
      <w:r w:rsidRPr="009F0FBF">
        <w:rPr>
          <w:rFonts w:ascii="Arial" w:hAnsi="Arial" w:cs="Arial"/>
          <w:b/>
          <w:sz w:val="20"/>
          <w:szCs w:val="20"/>
        </w:rPr>
        <w:t>Relevance and Currency, Articulation of Curriculum</w:t>
      </w:r>
    </w:p>
    <w:p w:rsidR="007405BE" w:rsidRDefault="007405BE" w:rsidP="007405B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4306"/>
        <w:gridCol w:w="4793"/>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E62098" w:rsidRPr="00A35BD7" w:rsidTr="00E62098">
        <w:trPr>
          <w:tblHeader/>
        </w:trPr>
        <w:tc>
          <w:tcPr>
            <w:tcW w:w="0" w:type="auto"/>
            <w:vMerge/>
          </w:tcPr>
          <w:p w:rsidR="00E62098" w:rsidRPr="008761D6" w:rsidRDefault="00E62098" w:rsidP="00A458E1">
            <w:pPr>
              <w:rPr>
                <w:rFonts w:ascii="Arial" w:hAnsi="Arial" w:cs="Arial"/>
                <w:b/>
                <w:i/>
                <w:sz w:val="20"/>
                <w:szCs w:val="20"/>
              </w:rPr>
            </w:pPr>
            <w:r w:rsidRPr="008761D6">
              <w:rPr>
                <w:rFonts w:ascii="Arial" w:hAnsi="Arial" w:cs="Arial"/>
                <w:b/>
                <w:i/>
                <w:sz w:val="20"/>
                <w:szCs w:val="20"/>
              </w:rPr>
              <w:t>Relevance, Currency, Articulation</w:t>
            </w:r>
          </w:p>
        </w:tc>
        <w:tc>
          <w:tcPr>
            <w:tcW w:w="0" w:type="auto"/>
            <w:tcBorders>
              <w:top w:val="single" w:sz="4" w:space="0" w:color="auto"/>
              <w:left w:val="single" w:sz="4" w:space="0" w:color="auto"/>
              <w:bottom w:val="single" w:sz="4" w:space="0" w:color="auto"/>
              <w:right w:val="single" w:sz="4" w:space="0" w:color="auto"/>
            </w:tcBorders>
          </w:tcPr>
          <w:p w:rsidR="00E62098" w:rsidRPr="00257E00" w:rsidRDefault="00E62098" w:rsidP="00257E00">
            <w:pPr>
              <w:rPr>
                <w:rFonts w:ascii="Arial" w:hAnsi="Arial" w:cs="Arial"/>
                <w:i/>
                <w:sz w:val="20"/>
                <w:szCs w:val="20"/>
              </w:rPr>
            </w:pPr>
            <w:r w:rsidRPr="00257E00">
              <w:rPr>
                <w:rFonts w:ascii="Arial" w:hAnsi="Arial" w:cs="Arial"/>
                <w:i/>
                <w:sz w:val="20"/>
                <w:szCs w:val="20"/>
              </w:rPr>
              <w:t>The program does not provide evidence that it is relevant, current, and that courses articulate with CSU/UC, if appropriate.</w:t>
            </w:r>
          </w:p>
        </w:tc>
        <w:tc>
          <w:tcPr>
            <w:tcW w:w="0" w:type="auto"/>
            <w:tcBorders>
              <w:top w:val="single" w:sz="4" w:space="0" w:color="auto"/>
              <w:left w:val="single" w:sz="4" w:space="0" w:color="auto"/>
              <w:bottom w:val="single" w:sz="4" w:space="0" w:color="auto"/>
              <w:right w:val="single" w:sz="4" w:space="0" w:color="auto"/>
            </w:tcBorders>
          </w:tcPr>
          <w:p w:rsidR="00E62098" w:rsidRPr="00257E00" w:rsidRDefault="00E62098" w:rsidP="00257E00">
            <w:pPr>
              <w:rPr>
                <w:rFonts w:ascii="Arial" w:hAnsi="Arial" w:cs="Arial"/>
                <w:i/>
                <w:sz w:val="20"/>
                <w:szCs w:val="20"/>
              </w:rPr>
            </w:pPr>
            <w:r w:rsidRPr="00257E00">
              <w:rPr>
                <w:rFonts w:ascii="Arial" w:hAnsi="Arial" w:cs="Arial"/>
                <w:i/>
                <w:sz w:val="20"/>
                <w:szCs w:val="20"/>
              </w:rPr>
              <w:t xml:space="preserve">The program provides evidence that curriculum review process is up to date. Courses are relevant and current to the mission of the program.  </w:t>
            </w:r>
          </w:p>
          <w:p w:rsidR="00E62098" w:rsidRPr="00257E00" w:rsidRDefault="00E62098" w:rsidP="00257E00">
            <w:pPr>
              <w:rPr>
                <w:rFonts w:ascii="Arial" w:hAnsi="Arial" w:cs="Arial"/>
                <w:i/>
                <w:sz w:val="20"/>
                <w:szCs w:val="20"/>
              </w:rPr>
            </w:pPr>
            <w:r w:rsidRPr="00257E00">
              <w:rPr>
                <w:rFonts w:ascii="Arial" w:hAnsi="Arial" w:cs="Arial"/>
                <w:i/>
                <w:sz w:val="20"/>
                <w:szCs w:val="20"/>
              </w:rPr>
              <w:t>Appropriate courses have been articulated with UC/CSU or plans are in place to articulate appropriate courses.</w:t>
            </w:r>
          </w:p>
        </w:tc>
      </w:tr>
    </w:tbl>
    <w:p w:rsidR="00C4245E" w:rsidRPr="00922239" w:rsidRDefault="00C4245E" w:rsidP="007405BE">
      <w:pPr>
        <w:jc w:val="both"/>
        <w:rPr>
          <w:rFonts w:ascii="Arial" w:hAnsi="Arial" w:cs="Arial"/>
        </w:rPr>
      </w:pPr>
    </w:p>
    <w:p w:rsidR="00A83F15" w:rsidRPr="009F0FBF" w:rsidRDefault="00A83F15" w:rsidP="00A83F15">
      <w:pPr>
        <w:jc w:val="both"/>
        <w:rPr>
          <w:rFonts w:ascii="Arial" w:hAnsi="Arial" w:cs="Arial"/>
          <w:b/>
          <w:sz w:val="20"/>
          <w:szCs w:val="20"/>
        </w:rPr>
      </w:pPr>
      <w:r w:rsidRPr="009F0FBF">
        <w:rPr>
          <w:rFonts w:ascii="Arial" w:hAnsi="Arial" w:cs="Arial"/>
          <w:b/>
          <w:sz w:val="20"/>
          <w:szCs w:val="20"/>
        </w:rPr>
        <w:t>Relevance and Currency, Articulation of Curriculum</w:t>
      </w:r>
    </w:p>
    <w:p w:rsidR="00A83F15" w:rsidRPr="006E31EE" w:rsidRDefault="00A83F15" w:rsidP="00A83F15">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rsidR="00A83F15" w:rsidRDefault="00A83F15" w:rsidP="00A83F15">
      <w:pPr>
        <w:jc w:val="both"/>
        <w:rPr>
          <w:rFonts w:ascii="Arial" w:hAnsi="Arial" w:cs="Arial"/>
          <w:sz w:val="20"/>
          <w:szCs w:val="20"/>
        </w:rPr>
      </w:pPr>
      <w:r w:rsidRPr="009F0FBF">
        <w:rPr>
          <w:rFonts w:ascii="Arial" w:hAnsi="Arial" w:cs="Arial"/>
          <w:sz w:val="20"/>
          <w:szCs w:val="20"/>
        </w:rPr>
        <w:t>The Content Review Summary from Curricunet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w:t>
      </w:r>
      <w:r w:rsidR="00AF47BD">
        <w:rPr>
          <w:rFonts w:ascii="Arial" w:hAnsi="Arial" w:cs="Arial"/>
          <w:sz w:val="20"/>
          <w:szCs w:val="20"/>
        </w:rPr>
        <w:t>plans to remedy the discrepancy</w:t>
      </w:r>
      <w:r w:rsidRPr="009F0FBF">
        <w:rPr>
          <w:rFonts w:ascii="Arial" w:hAnsi="Arial" w:cs="Arial"/>
          <w:sz w:val="20"/>
          <w:szCs w:val="20"/>
        </w:rPr>
        <w:t xml:space="preserve"> </w:t>
      </w:r>
      <w:r w:rsidR="00AF47BD">
        <w:rPr>
          <w:rFonts w:ascii="Arial" w:hAnsi="Arial" w:cs="Arial"/>
          <w:sz w:val="20"/>
          <w:szCs w:val="20"/>
        </w:rPr>
        <w:t>(Indicate Not Applicable if program does not have courses and curriculum).</w:t>
      </w:r>
    </w:p>
    <w:p w:rsidR="007405BE" w:rsidRDefault="007405BE" w:rsidP="007405BE">
      <w:pPr>
        <w:rPr>
          <w:rFonts w:ascii="Arial" w:hAnsi="Arial" w:cs="Arial"/>
        </w:rPr>
      </w:pPr>
    </w:p>
    <w:tbl>
      <w:tblPr>
        <w:tblStyle w:val="TableGrid"/>
        <w:tblW w:w="0" w:type="auto"/>
        <w:tblLook w:val="04A0" w:firstRow="1" w:lastRow="0" w:firstColumn="1" w:lastColumn="0" w:noHBand="0" w:noVBand="1"/>
      </w:tblPr>
      <w:tblGrid>
        <w:gridCol w:w="10440"/>
      </w:tblGrid>
      <w:tr w:rsidR="00AF47BD" w:rsidTr="00AF47BD">
        <w:tc>
          <w:tcPr>
            <w:tcW w:w="10440" w:type="dxa"/>
          </w:tcPr>
          <w:p w:rsidR="00AF47BD" w:rsidRPr="00050431" w:rsidRDefault="00AF47BD" w:rsidP="007405BE">
            <w:pPr>
              <w:rPr>
                <w:rFonts w:ascii="Arial" w:hAnsi="Arial" w:cs="Arial"/>
              </w:rPr>
            </w:pPr>
          </w:p>
          <w:p w:rsidR="00050431" w:rsidRPr="00050431" w:rsidRDefault="00050431" w:rsidP="00050431">
            <w:pPr>
              <w:rPr>
                <w:rFonts w:ascii="Arial" w:hAnsi="Arial" w:cs="Arial"/>
              </w:rPr>
            </w:pPr>
            <w:r w:rsidRPr="00050431">
              <w:rPr>
                <w:rFonts w:ascii="Arial" w:hAnsi="Arial" w:cs="Arial"/>
              </w:rPr>
              <w:t xml:space="preserve">In terms of currency, Student Development 900, 905, and 906 all underwent content review in January 2010.  At that time, the content of all three courses was updated.  All revisions were subsequently approved by the curriculum committee.  </w:t>
            </w:r>
          </w:p>
          <w:p w:rsidR="00050431" w:rsidRPr="00050431" w:rsidRDefault="00050431" w:rsidP="00050431">
            <w:pPr>
              <w:rPr>
                <w:rFonts w:ascii="Arial" w:hAnsi="Arial" w:cs="Arial"/>
              </w:rPr>
            </w:pPr>
            <w:r w:rsidRPr="00050431">
              <w:rPr>
                <w:rFonts w:ascii="Arial" w:hAnsi="Arial" w:cs="Arial"/>
              </w:rPr>
              <w:t xml:space="preserve">Student Development 900 is relevant in that it allows students with suspected learning disabilities to be assessed in order to determine their eligibility for program services.  Access to such services can be instrumental in assisting students to achieve their educational goals.  </w:t>
            </w:r>
          </w:p>
          <w:p w:rsidR="00050431" w:rsidRPr="00050431" w:rsidRDefault="00050431" w:rsidP="00050431">
            <w:pPr>
              <w:rPr>
                <w:rFonts w:ascii="Arial" w:hAnsi="Arial" w:cs="Arial"/>
              </w:rPr>
            </w:pPr>
            <w:r w:rsidRPr="00050431">
              <w:rPr>
                <w:rFonts w:ascii="Arial" w:hAnsi="Arial" w:cs="Arial"/>
              </w:rPr>
              <w:t xml:space="preserve">Student Development 905 is relevant in that it provides students with learning disabilities or with underdeveloped math skills with support they need to progress through the math curriculum.  For some of these students, the math graduation requirement can serve as gatekeeper to them attaining their educational goal.  The skills and study habits that can be acquired in this course equip students to overcome what they had previously considered an insurmountable task.    </w:t>
            </w:r>
          </w:p>
          <w:p w:rsidR="00050431" w:rsidRPr="00050431" w:rsidRDefault="00050431" w:rsidP="00050431">
            <w:pPr>
              <w:rPr>
                <w:rFonts w:ascii="Arial" w:hAnsi="Arial" w:cs="Arial"/>
              </w:rPr>
            </w:pPr>
            <w:r w:rsidRPr="00050431">
              <w:rPr>
                <w:rFonts w:ascii="Arial" w:hAnsi="Arial" w:cs="Arial"/>
              </w:rPr>
              <w:t xml:space="preserve">Student Development 906 provides specialized instruction in phonemic awareness, word recognition, reading comprehension, and spelling that is not available in any other SBVC course.  It is ideally suited to meet the educational needs of students who are non-readers or students with language-based learning disabilities in acquiring skills that they could not attain in traditional reading courses.  Completion of this course serves can serve as a springboard for students to succeed in prerequisite as well as college-level courses.  </w:t>
            </w:r>
          </w:p>
          <w:p w:rsidR="00AF47BD" w:rsidRDefault="00AF47BD" w:rsidP="007405BE">
            <w:pPr>
              <w:rPr>
                <w:rFonts w:ascii="Arial" w:hAnsi="Arial" w:cs="Arial"/>
              </w:rPr>
            </w:pPr>
          </w:p>
        </w:tc>
      </w:tr>
    </w:tbl>
    <w:p w:rsidR="00257E00" w:rsidRPr="00922239" w:rsidRDefault="00257E00" w:rsidP="007405BE">
      <w:pPr>
        <w:rPr>
          <w:rFonts w:ascii="Arial" w:hAnsi="Arial" w:cs="Arial"/>
        </w:rPr>
      </w:pPr>
    </w:p>
    <w:p w:rsidR="00C4245E" w:rsidRDefault="00C4245E" w:rsidP="00015D59">
      <w:pPr>
        <w:jc w:val="both"/>
        <w:rPr>
          <w:rFonts w:ascii="Arial" w:hAnsi="Arial" w:cs="Arial"/>
        </w:rPr>
      </w:pPr>
    </w:p>
    <w:p w:rsidR="00C4245E" w:rsidRPr="00922239" w:rsidRDefault="00C4245E" w:rsidP="00C4245E">
      <w:pPr>
        <w:rPr>
          <w:rFonts w:ascii="Arial" w:hAnsi="Arial" w:cs="Arial"/>
        </w:rPr>
      </w:pPr>
      <w:r>
        <w:rPr>
          <w:rFonts w:ascii="Arial" w:hAnsi="Arial" w:cs="Arial"/>
        </w:rPr>
        <w:t xml:space="preserve">Review the information about your program on the campus website. </w:t>
      </w:r>
      <w:r w:rsidRPr="00922239">
        <w:rPr>
          <w:rFonts w:ascii="Arial" w:hAnsi="Arial" w:cs="Arial"/>
        </w:rPr>
        <w:t>Is the information about your program correct? If not, how does the program plan to remedy the discrepancy?</w:t>
      </w:r>
    </w:p>
    <w:p w:rsidR="00015D59" w:rsidRPr="00922239" w:rsidRDefault="007405BE" w:rsidP="00015D59">
      <w:pPr>
        <w:jc w:val="both"/>
        <w:rPr>
          <w:rFonts w:ascii="Arial" w:hAnsi="Arial" w:cs="Arial"/>
        </w:rPr>
      </w:pPr>
      <w:r w:rsidRPr="00922239">
        <w:rPr>
          <w:rFonts w:ascii="Arial" w:hAnsi="Arial" w:cs="Arial"/>
        </w:rPr>
        <w:t xml:space="preserve">Follow the link below and review the last college catalog data. Is the information about your program correct? If not, </w:t>
      </w:r>
      <w:r w:rsidR="00015D59" w:rsidRPr="00922239">
        <w:rPr>
          <w:rFonts w:ascii="Arial" w:hAnsi="Arial" w:cs="Arial"/>
        </w:rPr>
        <w:t xml:space="preserve">how does the program plan to remedy the discrepancy? </w:t>
      </w:r>
    </w:p>
    <w:p w:rsidR="007405BE" w:rsidRPr="00922239" w:rsidRDefault="007405BE" w:rsidP="007405BE">
      <w:pPr>
        <w:rPr>
          <w:rFonts w:ascii="Arial" w:hAnsi="Arial" w:cs="Arial"/>
        </w:rPr>
      </w:pPr>
    </w:p>
    <w:p w:rsidR="00C4245E" w:rsidRDefault="00E556B3" w:rsidP="007405BE">
      <w:hyperlink r:id="rId11" w:history="1">
        <w:r w:rsidR="00DA08A1" w:rsidRPr="002A548F">
          <w:rPr>
            <w:rStyle w:val="Hyperlink"/>
          </w:rPr>
          <w:t>http://www.valleycollege.edu/academic-career-programs/college-catalog.aspx</w:t>
        </w:r>
      </w:hyperlink>
    </w:p>
    <w:p w:rsidR="00DA08A1" w:rsidRDefault="00DA08A1" w:rsidP="007405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F47BD" w:rsidRPr="00922239" w:rsidTr="00EA08AE">
        <w:trPr>
          <w:trHeight w:val="562"/>
        </w:trPr>
        <w:tc>
          <w:tcPr>
            <w:tcW w:w="9576" w:type="dxa"/>
          </w:tcPr>
          <w:p w:rsidR="00AF47BD" w:rsidRPr="00922239" w:rsidRDefault="00090895" w:rsidP="00C6016B">
            <w:pPr>
              <w:jc w:val="both"/>
              <w:rPr>
                <w:rFonts w:ascii="Arial" w:hAnsi="Arial" w:cs="Arial"/>
                <w:color w:val="000000"/>
              </w:rPr>
            </w:pPr>
            <w:r>
              <w:rPr>
                <w:rFonts w:ascii="Arial" w:hAnsi="Arial" w:cs="Arial"/>
                <w:color w:val="000000"/>
              </w:rPr>
              <w:t xml:space="preserve">The </w:t>
            </w:r>
            <w:r w:rsidR="001C0143">
              <w:rPr>
                <w:rFonts w:ascii="Arial" w:hAnsi="Arial" w:cs="Arial"/>
                <w:color w:val="000000"/>
              </w:rPr>
              <w:t xml:space="preserve">SBVC DSPS website is not as in-depth and up-to-date as we would like. Due to cuts in staffing, posting current relevant information and more detailed links to disabilities and </w:t>
            </w:r>
            <w:r w:rsidR="00C6016B">
              <w:rPr>
                <w:rFonts w:ascii="Arial" w:hAnsi="Arial" w:cs="Arial"/>
                <w:color w:val="000000"/>
              </w:rPr>
              <w:t>ADA guidelines</w:t>
            </w:r>
            <w:r w:rsidR="001C0143">
              <w:rPr>
                <w:rFonts w:ascii="Arial" w:hAnsi="Arial" w:cs="Arial"/>
                <w:color w:val="000000"/>
              </w:rPr>
              <w:t xml:space="preserve"> is one of our projects </w:t>
            </w:r>
            <w:r w:rsidR="00EA64E4">
              <w:rPr>
                <w:rFonts w:ascii="Arial" w:hAnsi="Arial" w:cs="Arial"/>
                <w:color w:val="000000"/>
              </w:rPr>
              <w:t>and</w:t>
            </w:r>
            <w:r w:rsidR="001C0143">
              <w:rPr>
                <w:rFonts w:ascii="Arial" w:hAnsi="Arial" w:cs="Arial"/>
                <w:color w:val="000000"/>
              </w:rPr>
              <w:t xml:space="preserve"> will be completed by </w:t>
            </w:r>
            <w:r w:rsidR="00EA64E4">
              <w:rPr>
                <w:rFonts w:ascii="Arial" w:hAnsi="Arial" w:cs="Arial"/>
                <w:color w:val="000000"/>
              </w:rPr>
              <w:t>5/1/2012</w:t>
            </w:r>
            <w:r w:rsidR="001C0143">
              <w:rPr>
                <w:rFonts w:ascii="Arial" w:hAnsi="Arial" w:cs="Arial"/>
                <w:color w:val="000000"/>
              </w:rPr>
              <w:t xml:space="preserve">. </w:t>
            </w:r>
            <w:r w:rsidR="00EA64E4">
              <w:rPr>
                <w:rFonts w:ascii="Arial" w:hAnsi="Arial" w:cs="Arial"/>
                <w:color w:val="000000"/>
              </w:rPr>
              <w:t>The SBVC 2011-2012 Catalog lists correct information.</w:t>
            </w:r>
          </w:p>
        </w:tc>
      </w:tr>
    </w:tbl>
    <w:p w:rsidR="007405BE" w:rsidRDefault="007405BE" w:rsidP="007405BE">
      <w:pPr>
        <w:rPr>
          <w:rFonts w:ascii="Arial" w:hAnsi="Arial" w:cs="Arial"/>
          <w:b/>
        </w:rPr>
      </w:pPr>
    </w:p>
    <w:p w:rsidR="00A83F15" w:rsidRDefault="00A83F15" w:rsidP="00A83F15">
      <w:pPr>
        <w:rPr>
          <w:rFonts w:ascii="Arial" w:hAnsi="Arial" w:cs="Arial"/>
          <w:b/>
        </w:rPr>
      </w:pPr>
      <w:r>
        <w:rPr>
          <w:rFonts w:ascii="Arial" w:hAnsi="Arial" w:cs="Arial"/>
          <w:b/>
        </w:rPr>
        <w:t xml:space="preserve">IV </w:t>
      </w:r>
      <w:r w:rsidRPr="00922239">
        <w:rPr>
          <w:rFonts w:ascii="Arial" w:hAnsi="Arial" w:cs="Arial"/>
          <w:b/>
        </w:rPr>
        <w:t>Planning</w:t>
      </w:r>
    </w:p>
    <w:p w:rsidR="00A83F15" w:rsidRDefault="00A83F15" w:rsidP="00A83F1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3453"/>
        <w:gridCol w:w="5440"/>
      </w:tblGrid>
      <w:tr w:rsidR="00A83F15" w:rsidRPr="00A35BD7" w:rsidTr="00EA08AE">
        <w:trPr>
          <w:tblHeader/>
        </w:trPr>
        <w:tc>
          <w:tcPr>
            <w:tcW w:w="0" w:type="auto"/>
            <w:vMerge w:val="restart"/>
          </w:tcPr>
          <w:p w:rsidR="00A83F15" w:rsidRPr="00A35BD7" w:rsidRDefault="00A83F15" w:rsidP="00EA08AE">
            <w:pPr>
              <w:rPr>
                <w:rFonts w:ascii="Arial" w:hAnsi="Arial" w:cs="Arial"/>
                <w:b/>
                <w:sz w:val="20"/>
                <w:szCs w:val="20"/>
              </w:rPr>
            </w:pPr>
          </w:p>
          <w:p w:rsidR="00A83F15" w:rsidRPr="00A35BD7" w:rsidRDefault="00A83F15" w:rsidP="00EA08AE">
            <w:pPr>
              <w:rPr>
                <w:rFonts w:ascii="Arial" w:hAnsi="Arial" w:cs="Arial"/>
                <w:b/>
                <w:sz w:val="20"/>
                <w:szCs w:val="20"/>
              </w:rPr>
            </w:pPr>
            <w:r w:rsidRPr="00A35BD7">
              <w:rPr>
                <w:rFonts w:ascii="Arial" w:hAnsi="Arial" w:cs="Arial"/>
                <w:b/>
                <w:sz w:val="20"/>
                <w:szCs w:val="20"/>
              </w:rPr>
              <w:t>Strategic Initiative</w:t>
            </w:r>
            <w:r>
              <w:rPr>
                <w:rFonts w:ascii="Arial" w:hAnsi="Arial" w:cs="Arial"/>
                <w:b/>
                <w:sz w:val="20"/>
                <w:szCs w:val="20"/>
              </w:rPr>
              <w:t>: Planning</w:t>
            </w:r>
          </w:p>
        </w:tc>
        <w:tc>
          <w:tcPr>
            <w:tcW w:w="0" w:type="auto"/>
            <w:gridSpan w:val="2"/>
          </w:tcPr>
          <w:p w:rsidR="00A83F15" w:rsidRPr="00A35BD7" w:rsidRDefault="00A83F15" w:rsidP="00EA08AE">
            <w:pPr>
              <w:jc w:val="center"/>
              <w:rPr>
                <w:rFonts w:ascii="Arial" w:hAnsi="Arial" w:cs="Arial"/>
                <w:b/>
                <w:sz w:val="20"/>
                <w:szCs w:val="20"/>
              </w:rPr>
            </w:pPr>
          </w:p>
          <w:p w:rsidR="00A83F15" w:rsidRPr="00A35BD7" w:rsidRDefault="00A83F15" w:rsidP="00EA08AE">
            <w:pPr>
              <w:jc w:val="center"/>
              <w:rPr>
                <w:rFonts w:ascii="Arial" w:hAnsi="Arial" w:cs="Arial"/>
                <w:b/>
                <w:sz w:val="20"/>
                <w:szCs w:val="20"/>
              </w:rPr>
            </w:pPr>
            <w:r w:rsidRPr="00A35BD7">
              <w:rPr>
                <w:rFonts w:ascii="Arial" w:hAnsi="Arial" w:cs="Arial"/>
                <w:b/>
                <w:sz w:val="20"/>
                <w:szCs w:val="20"/>
              </w:rPr>
              <w:t>Institutional Expectations</w:t>
            </w:r>
          </w:p>
          <w:p w:rsidR="00A83F15" w:rsidRPr="00A35BD7" w:rsidRDefault="00A83F15" w:rsidP="00EA08AE">
            <w:pPr>
              <w:jc w:val="center"/>
              <w:rPr>
                <w:rFonts w:ascii="Arial" w:hAnsi="Arial" w:cs="Arial"/>
                <w:b/>
                <w:sz w:val="20"/>
                <w:szCs w:val="20"/>
              </w:rPr>
            </w:pPr>
          </w:p>
        </w:tc>
      </w:tr>
      <w:tr w:rsidR="00A83F15" w:rsidRPr="00A35BD7" w:rsidTr="00EA08AE">
        <w:trPr>
          <w:tblHeader/>
        </w:trPr>
        <w:tc>
          <w:tcPr>
            <w:tcW w:w="0" w:type="auto"/>
            <w:vMerge/>
          </w:tcPr>
          <w:p w:rsidR="00A83F15" w:rsidRPr="00A35BD7" w:rsidRDefault="00A83F15" w:rsidP="00EA08AE">
            <w:pPr>
              <w:rPr>
                <w:rFonts w:ascii="Arial" w:hAnsi="Arial" w:cs="Arial"/>
                <w:sz w:val="20"/>
                <w:szCs w:val="20"/>
              </w:rPr>
            </w:pPr>
          </w:p>
        </w:tc>
        <w:tc>
          <w:tcPr>
            <w:tcW w:w="0" w:type="auto"/>
          </w:tcPr>
          <w:p w:rsidR="00A83F15" w:rsidRPr="00A35BD7" w:rsidRDefault="00A83F15" w:rsidP="00EA08AE">
            <w:pPr>
              <w:rPr>
                <w:rFonts w:ascii="Arial" w:hAnsi="Arial" w:cs="Arial"/>
                <w:b/>
                <w:sz w:val="20"/>
                <w:szCs w:val="20"/>
              </w:rPr>
            </w:pPr>
            <w:r w:rsidRPr="00A35BD7">
              <w:rPr>
                <w:rFonts w:ascii="Arial" w:hAnsi="Arial" w:cs="Arial"/>
                <w:b/>
                <w:sz w:val="20"/>
                <w:szCs w:val="20"/>
              </w:rPr>
              <w:t>Does Not Meet</w:t>
            </w:r>
          </w:p>
        </w:tc>
        <w:tc>
          <w:tcPr>
            <w:tcW w:w="0" w:type="auto"/>
          </w:tcPr>
          <w:p w:rsidR="00A83F15" w:rsidRPr="00A35BD7" w:rsidRDefault="00A83F15" w:rsidP="00EA08AE">
            <w:pPr>
              <w:rPr>
                <w:rFonts w:ascii="Arial" w:hAnsi="Arial" w:cs="Arial"/>
                <w:b/>
                <w:sz w:val="20"/>
                <w:szCs w:val="20"/>
              </w:rPr>
            </w:pPr>
            <w:r w:rsidRPr="00A35BD7">
              <w:rPr>
                <w:rFonts w:ascii="Arial" w:hAnsi="Arial" w:cs="Arial"/>
                <w:b/>
                <w:sz w:val="20"/>
                <w:szCs w:val="20"/>
              </w:rPr>
              <w:t>Meets</w:t>
            </w:r>
          </w:p>
        </w:tc>
      </w:tr>
      <w:tr w:rsidR="00A83F15" w:rsidRPr="00A35BD7" w:rsidTr="00EA08AE">
        <w:trPr>
          <w:tblHeader/>
        </w:trPr>
        <w:tc>
          <w:tcPr>
            <w:tcW w:w="0" w:type="auto"/>
            <w:vMerge/>
          </w:tcPr>
          <w:p w:rsidR="00A83F15" w:rsidRPr="008761D6" w:rsidRDefault="00A83F15" w:rsidP="00EA08AE">
            <w:pPr>
              <w:rPr>
                <w:rFonts w:ascii="Arial" w:hAnsi="Arial" w:cs="Arial"/>
                <w:b/>
                <w:i/>
                <w:sz w:val="20"/>
                <w:szCs w:val="20"/>
              </w:rPr>
            </w:pPr>
            <w:r w:rsidRPr="008761D6">
              <w:rPr>
                <w:rFonts w:ascii="Arial" w:hAnsi="Arial" w:cs="Arial"/>
                <w:b/>
                <w:i/>
                <w:sz w:val="20"/>
                <w:szCs w:val="20"/>
              </w:rPr>
              <w:t>Trends</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257E00">
            <w:pPr>
              <w:rPr>
                <w:rFonts w:ascii="Arial" w:hAnsi="Arial" w:cs="Arial"/>
                <w:i/>
                <w:sz w:val="20"/>
                <w:szCs w:val="20"/>
              </w:rPr>
            </w:pPr>
            <w:r w:rsidRPr="00257E00">
              <w:rPr>
                <w:rFonts w:ascii="Arial" w:hAnsi="Arial" w:cs="Arial"/>
                <w:i/>
                <w:sz w:val="20"/>
                <w:szCs w:val="20"/>
              </w:rPr>
              <w:t>The program does not identify major trends, or the plans are not supported by the data and information provided.</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257E00">
            <w:pPr>
              <w:rPr>
                <w:rFonts w:ascii="Arial" w:hAnsi="Arial" w:cs="Arial"/>
                <w:i/>
                <w:sz w:val="20"/>
                <w:szCs w:val="20"/>
              </w:rPr>
            </w:pPr>
            <w:r w:rsidRPr="00257E00">
              <w:rPr>
                <w:rFonts w:ascii="Arial" w:hAnsi="Arial" w:cs="Arial"/>
                <w:i/>
                <w:sz w:val="20"/>
                <w:szCs w:val="20"/>
              </w:rPr>
              <w:t xml:space="preserve">The program identifies and describes major trends in the field. Program addresses how trends will affect enrollment and planning. Provides data from internal research or research from the field for support. </w:t>
            </w:r>
          </w:p>
        </w:tc>
      </w:tr>
    </w:tbl>
    <w:p w:rsidR="00A83F15" w:rsidRPr="009F0FBF" w:rsidRDefault="00A83F15" w:rsidP="00A83F15">
      <w:pPr>
        <w:jc w:val="both"/>
        <w:rPr>
          <w:rFonts w:ascii="Arial" w:hAnsi="Arial" w:cs="Arial"/>
          <w:sz w:val="20"/>
          <w:szCs w:val="20"/>
        </w:rPr>
      </w:pPr>
      <w:r>
        <w:rPr>
          <w:rFonts w:ascii="Arial" w:hAnsi="Arial" w:cs="Arial"/>
          <w:sz w:val="20"/>
          <w:szCs w:val="20"/>
        </w:rPr>
        <w:br/>
      </w: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p w:rsidR="00A83F15" w:rsidRPr="00922239" w:rsidRDefault="00A83F15" w:rsidP="00A83F1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83F15" w:rsidRPr="00922239" w:rsidTr="00EA08AE">
        <w:tc>
          <w:tcPr>
            <w:tcW w:w="10440" w:type="dxa"/>
          </w:tcPr>
          <w:p w:rsidR="002E2CFE" w:rsidRDefault="00EA64E4" w:rsidP="00861ED4">
            <w:pPr>
              <w:jc w:val="both"/>
              <w:rPr>
                <w:rFonts w:ascii="Arial" w:hAnsi="Arial" w:cs="Arial"/>
              </w:rPr>
            </w:pPr>
            <w:r>
              <w:rPr>
                <w:rFonts w:ascii="Arial" w:hAnsi="Arial" w:cs="Arial"/>
              </w:rPr>
              <w:t xml:space="preserve">SBVC DSPS has seen an increase of students with disabilities </w:t>
            </w:r>
            <w:r w:rsidR="002227BD">
              <w:rPr>
                <w:rFonts w:ascii="Arial" w:hAnsi="Arial" w:cs="Arial"/>
              </w:rPr>
              <w:t xml:space="preserve">(14%) </w:t>
            </w:r>
            <w:r w:rsidR="00142C68">
              <w:rPr>
                <w:rFonts w:ascii="Arial" w:hAnsi="Arial" w:cs="Arial"/>
              </w:rPr>
              <w:t>over the last three years (1052, 1164, 1215), and a 25% since 2006-2007 (911). However, in the last three years, we have had our staffing cut from two FTE adjunct counseling positi</w:t>
            </w:r>
            <w:r w:rsidR="00FB27C6">
              <w:rPr>
                <w:rFonts w:ascii="Arial" w:hAnsi="Arial" w:cs="Arial"/>
              </w:rPr>
              <w:t>ons to zero. Educational A</w:t>
            </w:r>
            <w:r w:rsidR="00142C68">
              <w:rPr>
                <w:rFonts w:ascii="Arial" w:hAnsi="Arial" w:cs="Arial"/>
              </w:rPr>
              <w:t>ccommodation counseling is continued through the efforts of the Director and Learning Disabilities Specialist on a part-time basis (Director – 30%</w:t>
            </w:r>
            <w:r w:rsidR="00FB27C6">
              <w:rPr>
                <w:rFonts w:ascii="Arial" w:hAnsi="Arial" w:cs="Arial"/>
              </w:rPr>
              <w:t xml:space="preserve"> of work week; LD Specialist – 10% of work week).</w:t>
            </w:r>
            <w:r w:rsidR="002E2CFE">
              <w:rPr>
                <w:rFonts w:ascii="Arial" w:hAnsi="Arial" w:cs="Arial"/>
              </w:rPr>
              <w:t xml:space="preserve"> These numbers and cuts to the program have impacted our ability to adequately serve DSPS students. Any</w:t>
            </w:r>
            <w:r w:rsidR="00FB27C6">
              <w:rPr>
                <w:rFonts w:ascii="Arial" w:hAnsi="Arial" w:cs="Arial"/>
              </w:rPr>
              <w:t xml:space="preserve"> Educational Planning requests are sent to General Counseling.</w:t>
            </w:r>
            <w:r w:rsidR="000A5EFA">
              <w:rPr>
                <w:rFonts w:ascii="Arial" w:hAnsi="Arial" w:cs="Arial"/>
              </w:rPr>
              <w:t xml:space="preserve"> With the increase in students requesting DSPS services and </w:t>
            </w:r>
            <w:r w:rsidR="00A24812">
              <w:rPr>
                <w:rFonts w:ascii="Arial" w:hAnsi="Arial" w:cs="Arial"/>
              </w:rPr>
              <w:t xml:space="preserve">only </w:t>
            </w:r>
            <w:r w:rsidR="000A5EFA">
              <w:rPr>
                <w:rFonts w:ascii="Arial" w:hAnsi="Arial" w:cs="Arial"/>
              </w:rPr>
              <w:t>the Director and LD Specialist covering the Educational Accommodations counseling, many other matters related to the director and learning assessments are</w:t>
            </w:r>
            <w:r w:rsidR="00A24812">
              <w:rPr>
                <w:rFonts w:ascii="Arial" w:hAnsi="Arial" w:cs="Arial"/>
              </w:rPr>
              <w:t xml:space="preserve"> delayed or</w:t>
            </w:r>
            <w:r w:rsidR="000A5EFA">
              <w:rPr>
                <w:rFonts w:ascii="Arial" w:hAnsi="Arial" w:cs="Arial"/>
              </w:rPr>
              <w:t xml:space="preserve"> curtailed.  </w:t>
            </w:r>
          </w:p>
          <w:p w:rsidR="002E2CFE" w:rsidRDefault="002E2CFE" w:rsidP="00861ED4">
            <w:pPr>
              <w:jc w:val="both"/>
              <w:rPr>
                <w:rFonts w:ascii="Arial" w:hAnsi="Arial" w:cs="Arial"/>
              </w:rPr>
            </w:pPr>
          </w:p>
          <w:p w:rsidR="00A24812" w:rsidRDefault="00C6016B" w:rsidP="002E2CFE">
            <w:pPr>
              <w:jc w:val="both"/>
              <w:rPr>
                <w:rFonts w:ascii="Arial" w:hAnsi="Arial" w:cs="Arial"/>
              </w:rPr>
            </w:pPr>
            <w:r>
              <w:rPr>
                <w:rFonts w:ascii="Arial" w:hAnsi="Arial" w:cs="Arial"/>
              </w:rPr>
              <w:t xml:space="preserve">The growth of computer technology in education has more DSPS </w:t>
            </w:r>
            <w:r w:rsidR="00334FCE">
              <w:rPr>
                <w:rFonts w:ascii="Arial" w:hAnsi="Arial" w:cs="Arial"/>
              </w:rPr>
              <w:t>s</w:t>
            </w:r>
            <w:r w:rsidR="002E2CFE">
              <w:rPr>
                <w:rFonts w:ascii="Arial" w:hAnsi="Arial" w:cs="Arial"/>
              </w:rPr>
              <w:t xml:space="preserve">tudents utilizing the High Tech Center </w:t>
            </w:r>
            <w:r w:rsidR="00334FCE">
              <w:rPr>
                <w:rFonts w:ascii="Arial" w:hAnsi="Arial" w:cs="Arial"/>
              </w:rPr>
              <w:t>and</w:t>
            </w:r>
            <w:r w:rsidR="002E2CFE">
              <w:rPr>
                <w:rFonts w:ascii="Arial" w:hAnsi="Arial" w:cs="Arial"/>
              </w:rPr>
              <w:t xml:space="preserve"> </w:t>
            </w:r>
            <w:r w:rsidR="00334FCE">
              <w:rPr>
                <w:rFonts w:ascii="Arial" w:hAnsi="Arial" w:cs="Arial"/>
              </w:rPr>
              <w:t xml:space="preserve">has </w:t>
            </w:r>
            <w:r w:rsidR="002E2CFE">
              <w:rPr>
                <w:rFonts w:ascii="Arial" w:hAnsi="Arial" w:cs="Arial"/>
              </w:rPr>
              <w:t>increased the need for assistance. Additionally, t</w:t>
            </w:r>
            <w:r w:rsidR="00FB27C6">
              <w:rPr>
                <w:rFonts w:ascii="Arial" w:hAnsi="Arial" w:cs="Arial"/>
              </w:rPr>
              <w:t xml:space="preserve">he move of the High Tech Center to a more central location on campus has </w:t>
            </w:r>
            <w:r w:rsidR="00334FCE">
              <w:rPr>
                <w:rFonts w:ascii="Arial" w:hAnsi="Arial" w:cs="Arial"/>
              </w:rPr>
              <w:t>resulted in</w:t>
            </w:r>
            <w:r w:rsidR="002227BD">
              <w:rPr>
                <w:rFonts w:ascii="Arial" w:hAnsi="Arial" w:cs="Arial"/>
              </w:rPr>
              <w:t xml:space="preserve"> an increase in usage</w:t>
            </w:r>
            <w:r w:rsidR="00334FCE">
              <w:rPr>
                <w:rFonts w:ascii="Arial" w:hAnsi="Arial" w:cs="Arial"/>
              </w:rPr>
              <w:t xml:space="preserve"> of the HTC</w:t>
            </w:r>
            <w:r w:rsidR="00FB27C6">
              <w:rPr>
                <w:rFonts w:ascii="Arial" w:hAnsi="Arial" w:cs="Arial"/>
              </w:rPr>
              <w:t xml:space="preserve">. </w:t>
            </w:r>
            <w:r w:rsidR="002227BD">
              <w:rPr>
                <w:rFonts w:ascii="Arial" w:hAnsi="Arial" w:cs="Arial"/>
              </w:rPr>
              <w:t>If we used last year’s numbers as a comparison, we are at 89% utilization (</w:t>
            </w:r>
            <w:r w:rsidR="009B0407">
              <w:rPr>
                <w:rFonts w:ascii="Arial" w:hAnsi="Arial" w:cs="Arial"/>
              </w:rPr>
              <w:t xml:space="preserve">3950 v. 3523 </w:t>
            </w:r>
            <w:r w:rsidR="002227BD">
              <w:rPr>
                <w:rFonts w:ascii="Arial" w:hAnsi="Arial" w:cs="Arial"/>
              </w:rPr>
              <w:t xml:space="preserve">as of 3/5/2012). </w:t>
            </w:r>
            <w:r w:rsidR="00861ED4">
              <w:rPr>
                <w:rFonts w:ascii="Arial" w:hAnsi="Arial" w:cs="Arial"/>
              </w:rPr>
              <w:t xml:space="preserve">Currently, </w:t>
            </w:r>
            <w:r w:rsidR="002227BD">
              <w:rPr>
                <w:rFonts w:ascii="Arial" w:hAnsi="Arial" w:cs="Arial"/>
              </w:rPr>
              <w:t>Federal Work Study</w:t>
            </w:r>
            <w:r w:rsidR="005066A1">
              <w:rPr>
                <w:rFonts w:ascii="Arial" w:hAnsi="Arial" w:cs="Arial"/>
              </w:rPr>
              <w:t xml:space="preserve"> (FWS)</w:t>
            </w:r>
            <w:r w:rsidR="002227BD">
              <w:rPr>
                <w:rFonts w:ascii="Arial" w:hAnsi="Arial" w:cs="Arial"/>
              </w:rPr>
              <w:t xml:space="preserve"> Students</w:t>
            </w:r>
            <w:r w:rsidR="00861ED4">
              <w:rPr>
                <w:rFonts w:ascii="Arial" w:hAnsi="Arial" w:cs="Arial"/>
              </w:rPr>
              <w:t xml:space="preserve"> and volunteers</w:t>
            </w:r>
            <w:r w:rsidR="002227BD">
              <w:rPr>
                <w:rFonts w:ascii="Arial" w:hAnsi="Arial" w:cs="Arial"/>
              </w:rPr>
              <w:t xml:space="preserve"> </w:t>
            </w:r>
            <w:r w:rsidR="00861ED4">
              <w:rPr>
                <w:rFonts w:ascii="Arial" w:hAnsi="Arial" w:cs="Arial"/>
              </w:rPr>
              <w:t>are helping with the increase</w:t>
            </w:r>
            <w:r w:rsidR="00C36440">
              <w:rPr>
                <w:rFonts w:ascii="Arial" w:hAnsi="Arial" w:cs="Arial"/>
              </w:rPr>
              <w:t>d need</w:t>
            </w:r>
            <w:r w:rsidR="00861ED4">
              <w:rPr>
                <w:rFonts w:ascii="Arial" w:hAnsi="Arial" w:cs="Arial"/>
              </w:rPr>
              <w:t>.</w:t>
            </w:r>
            <w:r w:rsidR="005066A1">
              <w:rPr>
                <w:rFonts w:ascii="Arial" w:hAnsi="Arial" w:cs="Arial"/>
              </w:rPr>
              <w:t xml:space="preserve"> Hiring of FWS</w:t>
            </w:r>
            <w:r w:rsidR="002227BD">
              <w:rPr>
                <w:rFonts w:ascii="Arial" w:hAnsi="Arial" w:cs="Arial"/>
              </w:rPr>
              <w:t xml:space="preserve"> </w:t>
            </w:r>
            <w:r w:rsidR="005066A1">
              <w:rPr>
                <w:rFonts w:ascii="Arial" w:hAnsi="Arial" w:cs="Arial"/>
              </w:rPr>
              <w:t xml:space="preserve">students and volunteers leave the HTC somewhat vulnerable as we are dependent on those </w:t>
            </w:r>
            <w:r w:rsidR="00FC2006">
              <w:rPr>
                <w:rFonts w:ascii="Arial" w:hAnsi="Arial" w:cs="Arial"/>
              </w:rPr>
              <w:t>student worker</w:t>
            </w:r>
            <w:r w:rsidR="005066A1">
              <w:rPr>
                <w:rFonts w:ascii="Arial" w:hAnsi="Arial" w:cs="Arial"/>
              </w:rPr>
              <w:t>s to have the necessary computer skills as well as sensitivity to work with students with a variety of disabilities.</w:t>
            </w:r>
          </w:p>
          <w:p w:rsidR="00A24812" w:rsidRDefault="00A24812" w:rsidP="002E2CFE">
            <w:pPr>
              <w:jc w:val="both"/>
              <w:rPr>
                <w:rFonts w:ascii="Arial" w:hAnsi="Arial" w:cs="Arial"/>
              </w:rPr>
            </w:pPr>
          </w:p>
          <w:p w:rsidR="00A83F15" w:rsidRPr="00922239" w:rsidRDefault="00A24812" w:rsidP="00E85D7E">
            <w:pPr>
              <w:jc w:val="both"/>
              <w:rPr>
                <w:rFonts w:ascii="Arial" w:hAnsi="Arial" w:cs="Arial"/>
              </w:rPr>
            </w:pPr>
            <w:r>
              <w:rPr>
                <w:rFonts w:ascii="Arial" w:hAnsi="Arial" w:cs="Arial"/>
              </w:rPr>
              <w:t xml:space="preserve">The general trend is that people are living longer. The average age of the DSPS student is 29.58 or almost 3 years older than the average age on campus. Also, with </w:t>
            </w:r>
            <w:r w:rsidR="00334FCE">
              <w:rPr>
                <w:rFonts w:ascii="Arial" w:hAnsi="Arial" w:cs="Arial"/>
              </w:rPr>
              <w:t xml:space="preserve">continued </w:t>
            </w:r>
            <w:r>
              <w:rPr>
                <w:rFonts w:ascii="Arial" w:hAnsi="Arial" w:cs="Arial"/>
              </w:rPr>
              <w:t>de</w:t>
            </w:r>
            <w:r w:rsidR="00334FCE">
              <w:rPr>
                <w:rFonts w:ascii="Arial" w:hAnsi="Arial" w:cs="Arial"/>
              </w:rPr>
              <w:t>velopment of computer technologies</w:t>
            </w:r>
            <w:r>
              <w:rPr>
                <w:rFonts w:ascii="Arial" w:hAnsi="Arial" w:cs="Arial"/>
              </w:rPr>
              <w:t xml:space="preserve">, more people with disabilities may be able to access education with </w:t>
            </w:r>
            <w:r w:rsidR="00334FCE">
              <w:rPr>
                <w:rFonts w:ascii="Arial" w:hAnsi="Arial" w:cs="Arial"/>
              </w:rPr>
              <w:t xml:space="preserve">a </w:t>
            </w:r>
            <w:r>
              <w:rPr>
                <w:rFonts w:ascii="Arial" w:hAnsi="Arial" w:cs="Arial"/>
              </w:rPr>
              <w:t xml:space="preserve">higher success rates. </w:t>
            </w:r>
            <w:r w:rsidR="00E85D7E">
              <w:rPr>
                <w:rFonts w:ascii="Arial" w:hAnsi="Arial" w:cs="Arial"/>
              </w:rPr>
              <w:t xml:space="preserve">DSPS has been waiting </w:t>
            </w:r>
            <w:r>
              <w:rPr>
                <w:rFonts w:ascii="Arial" w:hAnsi="Arial" w:cs="Arial"/>
              </w:rPr>
              <w:t xml:space="preserve">to get </w:t>
            </w:r>
            <w:r w:rsidR="00E85D7E">
              <w:rPr>
                <w:rFonts w:ascii="Arial" w:hAnsi="Arial" w:cs="Arial"/>
              </w:rPr>
              <w:t>data</w:t>
            </w:r>
            <w:r>
              <w:rPr>
                <w:rFonts w:ascii="Arial" w:hAnsi="Arial" w:cs="Arial"/>
              </w:rPr>
              <w:t xml:space="preserve"> from the Research and Planning Office regarding</w:t>
            </w:r>
            <w:r w:rsidR="00E85D7E">
              <w:rPr>
                <w:rFonts w:ascii="Arial" w:hAnsi="Arial" w:cs="Arial"/>
              </w:rPr>
              <w:t xml:space="preserve"> course completion, retention, and pass rates on students who have registered for SDEV 900, 905, or 906.   </w:t>
            </w:r>
            <w:r>
              <w:rPr>
                <w:rFonts w:ascii="Arial" w:hAnsi="Arial" w:cs="Arial"/>
              </w:rPr>
              <w:t xml:space="preserve"> </w:t>
            </w:r>
            <w:r w:rsidR="002227BD">
              <w:rPr>
                <w:rFonts w:ascii="Arial" w:hAnsi="Arial" w:cs="Arial"/>
              </w:rPr>
              <w:t xml:space="preserve"> </w:t>
            </w:r>
            <w:r w:rsidR="00FB27C6">
              <w:rPr>
                <w:rFonts w:ascii="Arial" w:hAnsi="Arial" w:cs="Arial"/>
              </w:rPr>
              <w:t xml:space="preserve">  </w:t>
            </w:r>
          </w:p>
        </w:tc>
      </w:tr>
    </w:tbl>
    <w:p w:rsidR="00A83F15" w:rsidRPr="00922239" w:rsidRDefault="00A83F15" w:rsidP="00A83F15">
      <w:pPr>
        <w:rPr>
          <w:rFonts w:ascii="Arial" w:hAnsi="Arial" w:cs="Arial"/>
          <w:b/>
        </w:rPr>
      </w:pPr>
    </w:p>
    <w:p w:rsidR="00A83F15" w:rsidRDefault="00A83F15" w:rsidP="00A83F15">
      <w:pPr>
        <w:jc w:val="both"/>
        <w:rPr>
          <w:rFonts w:ascii="Arial" w:hAnsi="Arial" w:cs="Arial"/>
          <w:b/>
        </w:rPr>
      </w:pPr>
      <w:r w:rsidRPr="00C4245E">
        <w:rPr>
          <w:rFonts w:ascii="Arial" w:hAnsi="Arial" w:cs="Arial"/>
          <w:b/>
        </w:rPr>
        <w:t>Accomplishments and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4410"/>
        <w:gridCol w:w="4547"/>
      </w:tblGrid>
      <w:tr w:rsidR="00A83F15" w:rsidRPr="00A35BD7" w:rsidTr="00EA08AE">
        <w:trPr>
          <w:tblHeader/>
        </w:trPr>
        <w:tc>
          <w:tcPr>
            <w:tcW w:w="0" w:type="auto"/>
            <w:vMerge w:val="restart"/>
          </w:tcPr>
          <w:p w:rsidR="00A83F15" w:rsidRPr="00A35BD7" w:rsidRDefault="00A83F15" w:rsidP="00EA08AE">
            <w:pPr>
              <w:rPr>
                <w:rFonts w:ascii="Arial" w:hAnsi="Arial" w:cs="Arial"/>
                <w:b/>
                <w:sz w:val="20"/>
                <w:szCs w:val="20"/>
              </w:rPr>
            </w:pPr>
          </w:p>
          <w:p w:rsidR="00A83F15" w:rsidRPr="00A35BD7" w:rsidRDefault="00A83F15" w:rsidP="00EA08AE">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83F15" w:rsidRPr="00A35BD7" w:rsidRDefault="00A83F15" w:rsidP="00EA08AE">
            <w:pPr>
              <w:jc w:val="center"/>
              <w:rPr>
                <w:rFonts w:ascii="Arial" w:hAnsi="Arial" w:cs="Arial"/>
                <w:b/>
                <w:sz w:val="20"/>
                <w:szCs w:val="20"/>
              </w:rPr>
            </w:pPr>
          </w:p>
          <w:p w:rsidR="00A83F15" w:rsidRPr="00A35BD7" w:rsidRDefault="00A83F15" w:rsidP="00EA08AE">
            <w:pPr>
              <w:jc w:val="center"/>
              <w:rPr>
                <w:rFonts w:ascii="Arial" w:hAnsi="Arial" w:cs="Arial"/>
                <w:b/>
                <w:sz w:val="20"/>
                <w:szCs w:val="20"/>
              </w:rPr>
            </w:pPr>
            <w:r w:rsidRPr="00A35BD7">
              <w:rPr>
                <w:rFonts w:ascii="Arial" w:hAnsi="Arial" w:cs="Arial"/>
                <w:b/>
                <w:sz w:val="20"/>
                <w:szCs w:val="20"/>
              </w:rPr>
              <w:t>Institutional Expectations</w:t>
            </w:r>
          </w:p>
          <w:p w:rsidR="00A83F15" w:rsidRPr="00A35BD7" w:rsidRDefault="00A83F15" w:rsidP="00EA08AE">
            <w:pPr>
              <w:jc w:val="center"/>
              <w:rPr>
                <w:rFonts w:ascii="Arial" w:hAnsi="Arial" w:cs="Arial"/>
                <w:b/>
                <w:sz w:val="20"/>
                <w:szCs w:val="20"/>
              </w:rPr>
            </w:pPr>
          </w:p>
        </w:tc>
      </w:tr>
      <w:tr w:rsidR="00A83F15" w:rsidRPr="00A35BD7" w:rsidTr="00EA08AE">
        <w:trPr>
          <w:tblHeader/>
        </w:trPr>
        <w:tc>
          <w:tcPr>
            <w:tcW w:w="0" w:type="auto"/>
            <w:vMerge/>
          </w:tcPr>
          <w:p w:rsidR="00A83F15" w:rsidRPr="00A35BD7" w:rsidRDefault="00A83F15" w:rsidP="00EA08AE">
            <w:pPr>
              <w:rPr>
                <w:rFonts w:ascii="Arial" w:hAnsi="Arial" w:cs="Arial"/>
                <w:sz w:val="20"/>
                <w:szCs w:val="20"/>
              </w:rPr>
            </w:pPr>
          </w:p>
        </w:tc>
        <w:tc>
          <w:tcPr>
            <w:tcW w:w="0" w:type="auto"/>
          </w:tcPr>
          <w:p w:rsidR="00A83F15" w:rsidRPr="00A35BD7" w:rsidRDefault="00A83F15" w:rsidP="00EA08AE">
            <w:pPr>
              <w:rPr>
                <w:rFonts w:ascii="Arial" w:hAnsi="Arial" w:cs="Arial"/>
                <w:b/>
                <w:sz w:val="20"/>
                <w:szCs w:val="20"/>
              </w:rPr>
            </w:pPr>
            <w:r w:rsidRPr="00A35BD7">
              <w:rPr>
                <w:rFonts w:ascii="Arial" w:hAnsi="Arial" w:cs="Arial"/>
                <w:b/>
                <w:sz w:val="20"/>
                <w:szCs w:val="20"/>
              </w:rPr>
              <w:t>Does Not Meet</w:t>
            </w:r>
          </w:p>
        </w:tc>
        <w:tc>
          <w:tcPr>
            <w:tcW w:w="0" w:type="auto"/>
          </w:tcPr>
          <w:p w:rsidR="00A83F15" w:rsidRPr="00A35BD7" w:rsidRDefault="00A83F15" w:rsidP="00EA08AE">
            <w:pPr>
              <w:rPr>
                <w:rFonts w:ascii="Arial" w:hAnsi="Arial" w:cs="Arial"/>
                <w:b/>
                <w:sz w:val="20"/>
                <w:szCs w:val="20"/>
              </w:rPr>
            </w:pPr>
            <w:r w:rsidRPr="00A35BD7">
              <w:rPr>
                <w:rFonts w:ascii="Arial" w:hAnsi="Arial" w:cs="Arial"/>
                <w:b/>
                <w:sz w:val="20"/>
                <w:szCs w:val="20"/>
              </w:rPr>
              <w:t>Meets</w:t>
            </w:r>
          </w:p>
        </w:tc>
      </w:tr>
      <w:tr w:rsidR="00A83F15" w:rsidRPr="00A35BD7" w:rsidTr="00EA08AE">
        <w:trPr>
          <w:tblHeader/>
        </w:trPr>
        <w:tc>
          <w:tcPr>
            <w:tcW w:w="0" w:type="auto"/>
            <w:vMerge/>
          </w:tcPr>
          <w:p w:rsidR="00A83F15" w:rsidRPr="008761D6" w:rsidRDefault="00A83F15" w:rsidP="00EA08AE">
            <w:pPr>
              <w:rPr>
                <w:rFonts w:ascii="Arial" w:hAnsi="Arial" w:cs="Arial"/>
                <w:b/>
                <w:i/>
                <w:sz w:val="20"/>
                <w:szCs w:val="20"/>
              </w:rPr>
            </w:pPr>
            <w:r w:rsidRPr="008761D6">
              <w:rPr>
                <w:rFonts w:ascii="Arial" w:hAnsi="Arial" w:cs="Arial"/>
                <w:b/>
                <w:i/>
                <w:sz w:val="20"/>
                <w:szCs w:val="20"/>
              </w:rPr>
              <w:t>Accomplishments</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EA08AE">
            <w:pPr>
              <w:rPr>
                <w:rFonts w:ascii="Arial" w:hAnsi="Arial" w:cs="Arial"/>
                <w:i/>
                <w:sz w:val="20"/>
                <w:szCs w:val="20"/>
              </w:rPr>
            </w:pPr>
            <w:r w:rsidRPr="00257E00">
              <w:rPr>
                <w:rFonts w:ascii="Arial" w:hAnsi="Arial" w:cs="Arial"/>
                <w:i/>
                <w:sz w:val="20"/>
                <w:szCs w:val="20"/>
              </w:rPr>
              <w:t>The program does not incorporate accomplishments and strengths into planning.</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EA08AE">
            <w:pPr>
              <w:jc w:val="center"/>
              <w:rPr>
                <w:rFonts w:ascii="Arial" w:hAnsi="Arial" w:cs="Arial"/>
                <w:i/>
                <w:sz w:val="20"/>
                <w:szCs w:val="20"/>
              </w:rPr>
            </w:pPr>
            <w:r w:rsidRPr="00257E00">
              <w:rPr>
                <w:rFonts w:ascii="Arial" w:hAnsi="Arial" w:cs="Arial"/>
                <w:i/>
                <w:sz w:val="20"/>
                <w:szCs w:val="20"/>
              </w:rPr>
              <w:t>The program incorporates substantial accomplishments and strengths into planning.</w:t>
            </w:r>
          </w:p>
        </w:tc>
      </w:tr>
    </w:tbl>
    <w:p w:rsidR="00A83F15" w:rsidRPr="00C4245E" w:rsidRDefault="00A83F15" w:rsidP="00A83F15">
      <w:pPr>
        <w:jc w:val="both"/>
        <w:rPr>
          <w:rFonts w:ascii="Arial" w:hAnsi="Arial" w:cs="Arial"/>
          <w:b/>
        </w:rPr>
      </w:pPr>
    </w:p>
    <w:p w:rsidR="00A83F15" w:rsidRPr="00922239" w:rsidRDefault="00A83F15" w:rsidP="00A83F15">
      <w:pPr>
        <w:jc w:val="both"/>
        <w:rPr>
          <w:rFonts w:ascii="Arial" w:hAnsi="Arial" w:cs="Arial"/>
        </w:rPr>
      </w:pPr>
    </w:p>
    <w:p w:rsidR="00A83F15" w:rsidRPr="00922239" w:rsidRDefault="00A83F15" w:rsidP="00A83F15">
      <w:pPr>
        <w:jc w:val="both"/>
        <w:rPr>
          <w:rFonts w:ascii="Arial" w:hAnsi="Arial" w:cs="Arial"/>
          <w:u w:val="single"/>
        </w:rPr>
      </w:pPr>
      <w:r w:rsidRPr="00922239">
        <w:rPr>
          <w:rFonts w:ascii="Arial" w:hAnsi="Arial" w:cs="Arial"/>
        </w:rPr>
        <w:t xml:space="preserve">Referencing the narratives in the EMP Summary, provide any additional data or new information regarding the accomplishments of the program, if applicable. </w:t>
      </w:r>
      <w:r w:rsidRPr="00922239">
        <w:rPr>
          <w:rFonts w:ascii="Arial" w:hAnsi="Arial" w:cs="Arial"/>
          <w:u w:val="single"/>
        </w:rPr>
        <w:t>In what way does your planning address accomplishments and strengths in the program?</w:t>
      </w:r>
    </w:p>
    <w:p w:rsidR="00A83F15" w:rsidRPr="00922239" w:rsidRDefault="00A83F15" w:rsidP="00A83F15">
      <w:pPr>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83F15" w:rsidRPr="00922239" w:rsidTr="00EA08AE">
        <w:tc>
          <w:tcPr>
            <w:tcW w:w="9576" w:type="dxa"/>
          </w:tcPr>
          <w:p w:rsidR="00B87FB3" w:rsidRDefault="001166DB" w:rsidP="00FF7250">
            <w:pPr>
              <w:rPr>
                <w:rFonts w:ascii="Arial" w:hAnsi="Arial" w:cs="Arial"/>
              </w:rPr>
            </w:pPr>
            <w:r>
              <w:rPr>
                <w:rFonts w:ascii="Arial" w:hAnsi="Arial" w:cs="Arial"/>
              </w:rPr>
              <w:t xml:space="preserve">DSPS assessment </w:t>
            </w:r>
            <w:r w:rsidR="00FE017F">
              <w:rPr>
                <w:rFonts w:ascii="Arial" w:hAnsi="Arial" w:cs="Arial"/>
              </w:rPr>
              <w:t xml:space="preserve">of </w:t>
            </w:r>
            <w:r>
              <w:rPr>
                <w:rFonts w:ascii="Arial" w:hAnsi="Arial" w:cs="Arial"/>
              </w:rPr>
              <w:t>ethnic groups shows African-American (27%) and Hispanic (42%) together totaling 69% of the DSPS popula</w:t>
            </w:r>
            <w:r w:rsidR="00FE017F">
              <w:rPr>
                <w:rFonts w:ascii="Arial" w:hAnsi="Arial" w:cs="Arial"/>
              </w:rPr>
              <w:t>tion.</w:t>
            </w:r>
            <w:r w:rsidR="00B87FB3">
              <w:rPr>
                <w:rFonts w:ascii="Arial" w:hAnsi="Arial" w:cs="Arial"/>
              </w:rPr>
              <w:t xml:space="preserve"> However, students with disabilities of African-American descent have been declining during the last three years (33%, 31%, </w:t>
            </w:r>
            <w:r w:rsidR="0058527D">
              <w:rPr>
                <w:rFonts w:ascii="Arial" w:hAnsi="Arial" w:cs="Arial"/>
              </w:rPr>
              <w:t>and 27</w:t>
            </w:r>
            <w:r w:rsidR="00B87FB3">
              <w:rPr>
                <w:rFonts w:ascii="Arial" w:hAnsi="Arial" w:cs="Arial"/>
              </w:rPr>
              <w:t xml:space="preserve">%). While Hispanic students with disabilities have been increasing (32%, 38%, </w:t>
            </w:r>
            <w:r w:rsidR="0058527D">
              <w:rPr>
                <w:rFonts w:ascii="Arial" w:hAnsi="Arial" w:cs="Arial"/>
              </w:rPr>
              <w:t>and 42</w:t>
            </w:r>
            <w:r w:rsidR="00B87FB3">
              <w:rPr>
                <w:rFonts w:ascii="Arial" w:hAnsi="Arial" w:cs="Arial"/>
              </w:rPr>
              <w:t>%). This data seems to follow the general SBVC population trend as the campus has had similar decreases and increases.</w:t>
            </w:r>
          </w:p>
          <w:p w:rsidR="00B87FB3" w:rsidRDefault="00B87FB3" w:rsidP="00FF7250">
            <w:pPr>
              <w:rPr>
                <w:rFonts w:ascii="Arial" w:hAnsi="Arial" w:cs="Arial"/>
              </w:rPr>
            </w:pPr>
          </w:p>
          <w:p w:rsidR="00B87FB3" w:rsidRDefault="00FE017F" w:rsidP="00FF7250">
            <w:pPr>
              <w:rPr>
                <w:rFonts w:ascii="Arial" w:hAnsi="Arial" w:cs="Arial"/>
              </w:rPr>
            </w:pPr>
            <w:r>
              <w:rPr>
                <w:rFonts w:ascii="Arial" w:hAnsi="Arial" w:cs="Arial"/>
              </w:rPr>
              <w:t xml:space="preserve">The age </w:t>
            </w:r>
            <w:r w:rsidR="0058527D">
              <w:rPr>
                <w:rFonts w:ascii="Arial" w:hAnsi="Arial" w:cs="Arial"/>
              </w:rPr>
              <w:t>distribution of DSPS students shows</w:t>
            </w:r>
            <w:r w:rsidR="00B87FB3">
              <w:rPr>
                <w:rFonts w:ascii="Arial" w:hAnsi="Arial" w:cs="Arial"/>
              </w:rPr>
              <w:t xml:space="preserve"> </w:t>
            </w:r>
            <w:r>
              <w:rPr>
                <w:rFonts w:ascii="Arial" w:hAnsi="Arial" w:cs="Arial"/>
              </w:rPr>
              <w:t>the highest percentage in the 20 to 24 age group (28%). However, 57% of DSPS student population is under age 30, while 28% of DSPS students are over age 40</w:t>
            </w:r>
            <w:r w:rsidR="00B87FB3">
              <w:rPr>
                <w:rFonts w:ascii="Arial" w:hAnsi="Arial" w:cs="Arial"/>
              </w:rPr>
              <w:t xml:space="preserve">. This trend has been holding steady from 2008 – 2011. </w:t>
            </w:r>
          </w:p>
          <w:p w:rsidR="00B87FB3" w:rsidRDefault="00B87FB3" w:rsidP="00FF7250">
            <w:pPr>
              <w:rPr>
                <w:rFonts w:ascii="Arial" w:hAnsi="Arial" w:cs="Arial"/>
              </w:rPr>
            </w:pPr>
          </w:p>
          <w:p w:rsidR="00D31C87" w:rsidRDefault="00FF7250" w:rsidP="00FF7250">
            <w:pPr>
              <w:rPr>
                <w:rFonts w:ascii="Arial" w:hAnsi="Arial" w:cs="Arial"/>
              </w:rPr>
            </w:pPr>
            <w:r>
              <w:rPr>
                <w:rFonts w:ascii="Arial" w:hAnsi="Arial" w:cs="Arial"/>
              </w:rPr>
              <w:t xml:space="preserve">DSPS began using SARS </w:t>
            </w:r>
            <w:r w:rsidR="00991A00">
              <w:rPr>
                <w:rFonts w:ascii="Arial" w:hAnsi="Arial" w:cs="Arial"/>
              </w:rPr>
              <w:t xml:space="preserve">in 2008 </w:t>
            </w:r>
            <w:r>
              <w:rPr>
                <w:rFonts w:ascii="Arial" w:hAnsi="Arial" w:cs="Arial"/>
              </w:rPr>
              <w:t>to track student counseling and testing appointments as well as High Tech Center usage</w:t>
            </w:r>
            <w:r w:rsidR="00D31C87">
              <w:rPr>
                <w:rFonts w:ascii="Arial" w:hAnsi="Arial" w:cs="Arial"/>
              </w:rPr>
              <w:t xml:space="preserve"> at this time</w:t>
            </w:r>
            <w:r>
              <w:rPr>
                <w:rFonts w:ascii="Arial" w:hAnsi="Arial" w:cs="Arial"/>
              </w:rPr>
              <w:t>. This was done to evaluate how many students were using these services and their educational accommodations.</w:t>
            </w:r>
            <w:r w:rsidR="00D31C87">
              <w:rPr>
                <w:rFonts w:ascii="Arial" w:hAnsi="Arial" w:cs="Arial"/>
              </w:rPr>
              <w:t xml:space="preserve"> DSPS also hired a full time Alternate Medical Specialist when the full time faculty that was attached to the High Tech Center transferred to another department on campus.</w:t>
            </w:r>
            <w:r w:rsidR="00991A00">
              <w:rPr>
                <w:rFonts w:ascii="Arial" w:hAnsi="Arial" w:cs="Arial"/>
              </w:rPr>
              <w:t xml:space="preserve"> Catastrophic cuts occurred in 2008, and two FTE Adjunct Counselors were let go due to the drastic 50% budget reduction to SBVC DSPS categorical funding. </w:t>
            </w:r>
            <w:r>
              <w:rPr>
                <w:rFonts w:ascii="Arial" w:hAnsi="Arial" w:cs="Arial"/>
              </w:rPr>
              <w:t xml:space="preserve"> Overall, </w:t>
            </w:r>
            <w:r w:rsidR="00D31C87">
              <w:rPr>
                <w:rFonts w:ascii="Arial" w:hAnsi="Arial" w:cs="Arial"/>
              </w:rPr>
              <w:t xml:space="preserve">when the budget cut occurred, </w:t>
            </w:r>
            <w:r>
              <w:rPr>
                <w:rFonts w:ascii="Arial" w:hAnsi="Arial" w:cs="Arial"/>
              </w:rPr>
              <w:t xml:space="preserve">student counseling and collection of data was reduced and students </w:t>
            </w:r>
            <w:r w:rsidR="00D31C87">
              <w:rPr>
                <w:rFonts w:ascii="Arial" w:hAnsi="Arial" w:cs="Arial"/>
              </w:rPr>
              <w:t xml:space="preserve">were </w:t>
            </w:r>
            <w:r>
              <w:rPr>
                <w:rFonts w:ascii="Arial" w:hAnsi="Arial" w:cs="Arial"/>
              </w:rPr>
              <w:t>sent to other resources on campus such as General Counseling for Educational Plan development.</w:t>
            </w:r>
          </w:p>
          <w:p w:rsidR="00D31C87" w:rsidRDefault="00D31C87" w:rsidP="00FF7250">
            <w:pPr>
              <w:rPr>
                <w:rFonts w:ascii="Arial" w:hAnsi="Arial" w:cs="Arial"/>
              </w:rPr>
            </w:pPr>
          </w:p>
          <w:p w:rsidR="00D31C87" w:rsidRDefault="00FF7250" w:rsidP="00FF7250">
            <w:pPr>
              <w:rPr>
                <w:rFonts w:ascii="Arial" w:hAnsi="Arial" w:cs="Arial"/>
              </w:rPr>
            </w:pPr>
            <w:r>
              <w:rPr>
                <w:rFonts w:ascii="Arial" w:hAnsi="Arial" w:cs="Arial"/>
              </w:rPr>
              <w:t>Other changes on campus</w:t>
            </w:r>
            <w:r w:rsidR="00D31C87">
              <w:rPr>
                <w:rFonts w:ascii="Arial" w:hAnsi="Arial" w:cs="Arial"/>
              </w:rPr>
              <w:t xml:space="preserve"> that affected DSPS</w:t>
            </w:r>
            <w:r>
              <w:rPr>
                <w:rFonts w:ascii="Arial" w:hAnsi="Arial" w:cs="Arial"/>
              </w:rPr>
              <w:t xml:space="preserve"> were the initiation of WebAdvisor and a new pattern of registration. Services shifted sending the overflow to the DSPS High Tech Center (HTC) where students </w:t>
            </w:r>
            <w:r w:rsidR="00D31C87">
              <w:rPr>
                <w:rFonts w:ascii="Arial" w:hAnsi="Arial" w:cs="Arial"/>
              </w:rPr>
              <w:t>needed to</w:t>
            </w:r>
            <w:r>
              <w:rPr>
                <w:rFonts w:ascii="Arial" w:hAnsi="Arial" w:cs="Arial"/>
              </w:rPr>
              <w:t xml:space="preserve"> be trained and use the computer more effectively on their own.</w:t>
            </w:r>
          </w:p>
          <w:p w:rsidR="00703B4E" w:rsidRDefault="00703B4E" w:rsidP="00FF7250">
            <w:pPr>
              <w:rPr>
                <w:rFonts w:ascii="Arial" w:hAnsi="Arial" w:cs="Arial"/>
              </w:rPr>
            </w:pPr>
          </w:p>
          <w:p w:rsidR="00703B4E" w:rsidRDefault="00703B4E" w:rsidP="00703B4E">
            <w:pPr>
              <w:rPr>
                <w:rFonts w:ascii="Arial" w:hAnsi="Arial" w:cs="Arial"/>
              </w:rPr>
            </w:pPr>
            <w:r>
              <w:rPr>
                <w:rFonts w:ascii="Arial" w:hAnsi="Arial" w:cs="Arial"/>
              </w:rPr>
              <w:t>Up until December of last year, the High Tech Center was located on the 2</w:t>
            </w:r>
            <w:r w:rsidRPr="00FF7250">
              <w:rPr>
                <w:rFonts w:ascii="Arial" w:hAnsi="Arial" w:cs="Arial"/>
                <w:vertAlign w:val="superscript"/>
              </w:rPr>
              <w:t>nd</w:t>
            </w:r>
            <w:r>
              <w:rPr>
                <w:rFonts w:ascii="Arial" w:hAnsi="Arial" w:cs="Arial"/>
              </w:rPr>
              <w:t xml:space="preserve"> floor of the AD/SS building in a hard to get to space (students had to go through a space that another program was using and if the High Tech Center was full, they were not allowed to be in that space. In January, 2012, the High Tech Center moved to LA 105 in a first floor location. </w:t>
            </w:r>
            <w:r w:rsidR="0058527D">
              <w:rPr>
                <w:rFonts w:ascii="Arial" w:hAnsi="Arial" w:cs="Arial"/>
              </w:rPr>
              <w:t>I</w:t>
            </w:r>
            <w:r>
              <w:rPr>
                <w:rFonts w:ascii="Arial" w:hAnsi="Arial" w:cs="Arial"/>
              </w:rPr>
              <w:t>n the first eight months of this academic year, the DSPS High Tech Center is at 85-89% of last year’s utilization! Based on these numbers, we can speculate that the move to the Liberal Arts first floor location will increase the High Tech Center’s usage for 2011-2012 to an all-time high.</w:t>
            </w:r>
          </w:p>
          <w:p w:rsidR="00FF7250" w:rsidRDefault="00FF7250" w:rsidP="00FF7250">
            <w:pPr>
              <w:rPr>
                <w:rFonts w:ascii="Arial" w:hAnsi="Arial" w:cs="Arial"/>
              </w:rPr>
            </w:pPr>
          </w:p>
          <w:p w:rsidR="00FF7250" w:rsidRDefault="00FF7250" w:rsidP="00FF7250">
            <w:pPr>
              <w:rPr>
                <w:rFonts w:ascii="Arial" w:hAnsi="Arial" w:cs="Arial"/>
              </w:rPr>
            </w:pPr>
            <w:r>
              <w:rPr>
                <w:rFonts w:ascii="Arial" w:hAnsi="Arial" w:cs="Arial"/>
              </w:rPr>
              <w:t>Unduplicated student numbers are:</w:t>
            </w:r>
          </w:p>
          <w:p w:rsidR="00FF7250" w:rsidRDefault="00FF7250" w:rsidP="00FF7250">
            <w:pPr>
              <w:rPr>
                <w:rFonts w:ascii="Arial" w:hAnsi="Arial" w:cs="Arial"/>
              </w:rPr>
            </w:pPr>
          </w:p>
          <w:p w:rsidR="00FF7250" w:rsidRDefault="00FF7250" w:rsidP="00FF7250">
            <w:pPr>
              <w:rPr>
                <w:rFonts w:ascii="Arial" w:hAnsi="Arial" w:cs="Arial"/>
              </w:rPr>
            </w:pPr>
            <w:r>
              <w:rPr>
                <w:rFonts w:ascii="Arial" w:hAnsi="Arial" w:cs="Arial"/>
              </w:rPr>
              <w:t>2008-2009                   378</w:t>
            </w:r>
          </w:p>
          <w:p w:rsidR="00FF7250" w:rsidRDefault="00FF7250" w:rsidP="00FF7250">
            <w:pPr>
              <w:rPr>
                <w:rFonts w:ascii="Arial" w:hAnsi="Arial" w:cs="Arial"/>
              </w:rPr>
            </w:pPr>
            <w:r>
              <w:rPr>
                <w:rFonts w:ascii="Arial" w:hAnsi="Arial" w:cs="Arial"/>
              </w:rPr>
              <w:t>2009-2010                   616</w:t>
            </w:r>
          </w:p>
          <w:p w:rsidR="00FF7250" w:rsidRDefault="00FF7250" w:rsidP="00FF7250">
            <w:pPr>
              <w:rPr>
                <w:rFonts w:ascii="Arial" w:hAnsi="Arial" w:cs="Arial"/>
              </w:rPr>
            </w:pPr>
            <w:r>
              <w:rPr>
                <w:rFonts w:ascii="Arial" w:hAnsi="Arial" w:cs="Arial"/>
              </w:rPr>
              <w:t>2010-2011                   656</w:t>
            </w:r>
          </w:p>
          <w:p w:rsidR="00FF7250" w:rsidRDefault="00FF7250" w:rsidP="00FF7250">
            <w:pPr>
              <w:rPr>
                <w:rFonts w:ascii="Arial" w:hAnsi="Arial" w:cs="Arial"/>
              </w:rPr>
            </w:pPr>
            <w:r>
              <w:rPr>
                <w:rFonts w:ascii="Arial" w:hAnsi="Arial" w:cs="Arial"/>
              </w:rPr>
              <w:t>7/1/2011-3/2/2012       560</w:t>
            </w:r>
          </w:p>
          <w:p w:rsidR="00FF7250" w:rsidRDefault="00FF7250" w:rsidP="00FF7250">
            <w:pPr>
              <w:rPr>
                <w:rFonts w:ascii="Arial" w:hAnsi="Arial" w:cs="Arial"/>
              </w:rPr>
            </w:pPr>
          </w:p>
          <w:p w:rsidR="00FF7250" w:rsidRDefault="00FF7250" w:rsidP="00FF7250">
            <w:pPr>
              <w:rPr>
                <w:rFonts w:ascii="Arial" w:hAnsi="Arial" w:cs="Arial"/>
              </w:rPr>
            </w:pPr>
            <w:r>
              <w:rPr>
                <w:rFonts w:ascii="Arial" w:hAnsi="Arial" w:cs="Arial"/>
              </w:rPr>
              <w:t>Historical and current utilization numbers of the HTC are as follows:</w:t>
            </w:r>
          </w:p>
          <w:p w:rsidR="00FF7250" w:rsidRDefault="00FF7250" w:rsidP="00FF7250">
            <w:pPr>
              <w:rPr>
                <w:rFonts w:ascii="Arial" w:hAnsi="Arial" w:cs="Arial"/>
              </w:rPr>
            </w:pPr>
          </w:p>
          <w:p w:rsidR="00FF7250" w:rsidRDefault="00FF7250" w:rsidP="00FF7250">
            <w:pPr>
              <w:rPr>
                <w:rFonts w:ascii="Arial" w:hAnsi="Arial" w:cs="Arial"/>
              </w:rPr>
            </w:pPr>
            <w:r>
              <w:rPr>
                <w:rFonts w:ascii="Arial" w:hAnsi="Arial" w:cs="Arial"/>
              </w:rPr>
              <w:t>2008-2009                 2662</w:t>
            </w:r>
          </w:p>
          <w:p w:rsidR="00FF7250" w:rsidRDefault="00FF7250" w:rsidP="00FF7250">
            <w:pPr>
              <w:rPr>
                <w:rFonts w:ascii="Arial" w:hAnsi="Arial" w:cs="Arial"/>
              </w:rPr>
            </w:pPr>
            <w:r>
              <w:rPr>
                <w:rFonts w:ascii="Arial" w:hAnsi="Arial" w:cs="Arial"/>
              </w:rPr>
              <w:t>2009-2010                 4031</w:t>
            </w:r>
          </w:p>
          <w:p w:rsidR="00FF7250" w:rsidRDefault="00FF7250" w:rsidP="00FF7250">
            <w:pPr>
              <w:rPr>
                <w:rFonts w:ascii="Arial" w:hAnsi="Arial" w:cs="Arial"/>
              </w:rPr>
            </w:pPr>
            <w:r>
              <w:rPr>
                <w:rFonts w:ascii="Arial" w:hAnsi="Arial" w:cs="Arial"/>
              </w:rPr>
              <w:t>2010-2011                 3950</w:t>
            </w:r>
          </w:p>
          <w:p w:rsidR="00FF7250" w:rsidRDefault="00FF7250" w:rsidP="00FF7250">
            <w:pPr>
              <w:rPr>
                <w:rFonts w:ascii="Arial" w:hAnsi="Arial" w:cs="Arial"/>
              </w:rPr>
            </w:pPr>
            <w:r>
              <w:rPr>
                <w:rFonts w:ascii="Arial" w:hAnsi="Arial" w:cs="Arial"/>
              </w:rPr>
              <w:t>7/1/2011 – 3/5/2012  3523</w:t>
            </w:r>
          </w:p>
          <w:p w:rsidR="00D31C87" w:rsidRDefault="00D31C87" w:rsidP="00FF7250">
            <w:pPr>
              <w:rPr>
                <w:rFonts w:ascii="Arial" w:hAnsi="Arial" w:cs="Arial"/>
              </w:rPr>
            </w:pPr>
          </w:p>
          <w:p w:rsidR="00A50788" w:rsidRDefault="00A50788" w:rsidP="00D31C87">
            <w:pPr>
              <w:rPr>
                <w:rFonts w:ascii="Arial" w:hAnsi="Arial" w:cs="Arial"/>
              </w:rPr>
            </w:pPr>
          </w:p>
          <w:p w:rsidR="00D31C87" w:rsidRPr="00CF76A4" w:rsidRDefault="00A50788" w:rsidP="00D31C87">
            <w:pPr>
              <w:rPr>
                <w:rFonts w:ascii="Arial" w:hAnsi="Arial" w:cs="Arial"/>
              </w:rPr>
            </w:pPr>
            <w:r w:rsidRPr="00CF76A4">
              <w:rPr>
                <w:rFonts w:ascii="Arial" w:hAnsi="Arial" w:cs="Arial"/>
              </w:rPr>
              <w:t>DSPS has also seen a significant rise in the number of Deaf/Hard of Hearing students that are attending college here at SBVC.</w:t>
            </w:r>
            <w:r w:rsidR="00D31C87" w:rsidRPr="00CF76A4">
              <w:rPr>
                <w:rFonts w:ascii="Arial" w:hAnsi="Arial" w:cs="Arial"/>
              </w:rPr>
              <w:t xml:space="preserve"> </w:t>
            </w:r>
            <w:r w:rsidRPr="00CF76A4">
              <w:rPr>
                <w:rFonts w:ascii="Arial" w:hAnsi="Arial" w:cs="Arial"/>
              </w:rPr>
              <w:t xml:space="preserve">In the academic year 2008-2009, total number of ASL interpreting was </w:t>
            </w:r>
            <w:r w:rsidR="00500C54" w:rsidRPr="00CF76A4">
              <w:rPr>
                <w:rFonts w:ascii="Arial" w:hAnsi="Arial" w:cs="Arial"/>
              </w:rPr>
              <w:t>6,728</w:t>
            </w:r>
            <w:r w:rsidR="00301B15" w:rsidRPr="00CF76A4">
              <w:rPr>
                <w:rFonts w:ascii="Arial" w:hAnsi="Arial" w:cs="Arial"/>
              </w:rPr>
              <w:t xml:space="preserve"> hours</w:t>
            </w:r>
            <w:r w:rsidRPr="00CF76A4">
              <w:rPr>
                <w:rFonts w:ascii="Arial" w:hAnsi="Arial" w:cs="Arial"/>
              </w:rPr>
              <w:t xml:space="preserve">. </w:t>
            </w:r>
            <w:r w:rsidR="00301B15" w:rsidRPr="00CF76A4">
              <w:rPr>
                <w:rFonts w:ascii="Arial" w:hAnsi="Arial" w:cs="Arial"/>
              </w:rPr>
              <w:t xml:space="preserve">In 2009-2010, the interpreting hours increased by </w:t>
            </w:r>
            <w:r w:rsidR="00500C54" w:rsidRPr="00CF76A4">
              <w:rPr>
                <w:rFonts w:ascii="Arial" w:hAnsi="Arial" w:cs="Arial"/>
              </w:rPr>
              <w:t>40</w:t>
            </w:r>
            <w:r w:rsidR="00301B15" w:rsidRPr="00CF76A4">
              <w:rPr>
                <w:rFonts w:ascii="Arial" w:hAnsi="Arial" w:cs="Arial"/>
              </w:rPr>
              <w:t>% (</w:t>
            </w:r>
            <w:r w:rsidR="00500C54" w:rsidRPr="00CF76A4">
              <w:rPr>
                <w:rFonts w:ascii="Arial" w:hAnsi="Arial" w:cs="Arial"/>
              </w:rPr>
              <w:t>11,134</w:t>
            </w:r>
            <w:r w:rsidR="00301B15" w:rsidRPr="00CF76A4">
              <w:rPr>
                <w:rFonts w:ascii="Arial" w:hAnsi="Arial" w:cs="Arial"/>
              </w:rPr>
              <w:t>)</w:t>
            </w:r>
            <w:r w:rsidR="00A64327" w:rsidRPr="00CF76A4">
              <w:rPr>
                <w:rFonts w:ascii="Arial" w:hAnsi="Arial" w:cs="Arial"/>
              </w:rPr>
              <w:t>.</w:t>
            </w:r>
            <w:r w:rsidR="00301B15" w:rsidRPr="00CF76A4">
              <w:rPr>
                <w:rFonts w:ascii="Arial" w:hAnsi="Arial" w:cs="Arial"/>
              </w:rPr>
              <w:t xml:space="preserve"> </w:t>
            </w:r>
            <w:r w:rsidR="00500C54" w:rsidRPr="00CF76A4">
              <w:rPr>
                <w:rFonts w:ascii="Arial" w:hAnsi="Arial" w:cs="Arial"/>
              </w:rPr>
              <w:t>In 2010-2011</w:t>
            </w:r>
            <w:r w:rsidR="00A64327" w:rsidRPr="00CF76A4">
              <w:rPr>
                <w:rFonts w:ascii="Arial" w:hAnsi="Arial" w:cs="Arial"/>
              </w:rPr>
              <w:t xml:space="preserve">, DSPS interpreters clocked </w:t>
            </w:r>
            <w:r w:rsidR="00500C54" w:rsidRPr="00CF76A4">
              <w:rPr>
                <w:rFonts w:ascii="Arial" w:hAnsi="Arial" w:cs="Arial"/>
              </w:rPr>
              <w:t>15,871</w:t>
            </w:r>
            <w:r w:rsidR="00A64327" w:rsidRPr="00CF76A4">
              <w:rPr>
                <w:rFonts w:ascii="Arial" w:hAnsi="Arial" w:cs="Arial"/>
              </w:rPr>
              <w:t xml:space="preserve"> hours (another </w:t>
            </w:r>
            <w:r w:rsidR="00500C54" w:rsidRPr="00CF76A4">
              <w:rPr>
                <w:rFonts w:ascii="Arial" w:hAnsi="Arial" w:cs="Arial"/>
              </w:rPr>
              <w:t>30</w:t>
            </w:r>
            <w:r w:rsidR="00A64327" w:rsidRPr="00CF76A4">
              <w:rPr>
                <w:rFonts w:ascii="Arial" w:hAnsi="Arial" w:cs="Arial"/>
              </w:rPr>
              <w:t>% increase).</w:t>
            </w:r>
            <w:r w:rsidR="00500C54" w:rsidRPr="00CF76A4">
              <w:rPr>
                <w:rFonts w:ascii="Arial" w:hAnsi="Arial" w:cs="Arial"/>
              </w:rPr>
              <w:t xml:space="preserve"> Analysis of the huge increase, besides an increase in the number of Deaf/Hard of Hearing students, is the type of classes (classes over two hours per day or classes where the content required a team of two interpreters), and </w:t>
            </w:r>
            <w:r w:rsidR="00E8492E" w:rsidRPr="00CF76A4">
              <w:rPr>
                <w:rFonts w:ascii="Arial" w:hAnsi="Arial" w:cs="Arial"/>
              </w:rPr>
              <w:t xml:space="preserve">D/HH students taking more units. </w:t>
            </w:r>
          </w:p>
          <w:p w:rsidR="00D31C87" w:rsidRPr="00CF76A4" w:rsidRDefault="00D31C87" w:rsidP="00FF7250">
            <w:pPr>
              <w:rPr>
                <w:rFonts w:ascii="Arial" w:hAnsi="Arial" w:cs="Arial"/>
              </w:rPr>
            </w:pPr>
          </w:p>
          <w:p w:rsidR="00FF7250" w:rsidRDefault="00FF7250" w:rsidP="00FF7250">
            <w:pPr>
              <w:rPr>
                <w:rFonts w:ascii="Arial" w:hAnsi="Arial" w:cs="Arial"/>
              </w:rPr>
            </w:pPr>
          </w:p>
          <w:p w:rsidR="00A83F15" w:rsidRPr="00922239" w:rsidRDefault="00A83F15" w:rsidP="00EA08AE">
            <w:pPr>
              <w:ind w:left="720"/>
              <w:jc w:val="both"/>
              <w:rPr>
                <w:rFonts w:ascii="Arial" w:hAnsi="Arial" w:cs="Arial"/>
              </w:rPr>
            </w:pPr>
          </w:p>
        </w:tc>
      </w:tr>
    </w:tbl>
    <w:p w:rsidR="00A83F15" w:rsidRPr="00922239" w:rsidRDefault="00A83F15" w:rsidP="00A83F15">
      <w:pPr>
        <w:jc w:val="both"/>
        <w:rPr>
          <w:rFonts w:ascii="Arial" w:hAnsi="Arial" w:cs="Arial"/>
        </w:rPr>
      </w:pPr>
    </w:p>
    <w:p w:rsidR="000A5162" w:rsidRDefault="000A5162" w:rsidP="00A83F15">
      <w:pPr>
        <w:jc w:val="both"/>
        <w:rPr>
          <w:rFonts w:ascii="Arial" w:hAnsi="Arial" w:cs="Arial"/>
          <w:b/>
        </w:rPr>
      </w:pPr>
    </w:p>
    <w:p w:rsidR="000A5162" w:rsidRDefault="000A5162" w:rsidP="00A83F15">
      <w:pPr>
        <w:jc w:val="both"/>
        <w:rPr>
          <w:rFonts w:ascii="Arial" w:hAnsi="Arial" w:cs="Arial"/>
          <w:b/>
        </w:rPr>
      </w:pPr>
    </w:p>
    <w:p w:rsidR="000A5162" w:rsidRDefault="000A5162" w:rsidP="00A83F15">
      <w:pPr>
        <w:jc w:val="both"/>
        <w:rPr>
          <w:rFonts w:ascii="Arial" w:hAnsi="Arial" w:cs="Arial"/>
          <w:b/>
        </w:rPr>
      </w:pPr>
    </w:p>
    <w:p w:rsidR="00A83F15" w:rsidRPr="00C4245E" w:rsidRDefault="00A83F15" w:rsidP="00A83F15">
      <w:pPr>
        <w:jc w:val="both"/>
        <w:rPr>
          <w:rFonts w:ascii="Arial" w:hAnsi="Arial" w:cs="Arial"/>
          <w:b/>
        </w:rPr>
      </w:pPr>
      <w:r w:rsidRPr="00C4245E">
        <w:rPr>
          <w:rFonts w:ascii="Arial" w:hAnsi="Arial" w:cs="Arial"/>
          <w:b/>
        </w:rPr>
        <w:t>Weaknesses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4642"/>
        <w:gridCol w:w="4222"/>
      </w:tblGrid>
      <w:tr w:rsidR="00A83F15" w:rsidRPr="00A35BD7" w:rsidTr="00EA08AE">
        <w:trPr>
          <w:tblHeader/>
        </w:trPr>
        <w:tc>
          <w:tcPr>
            <w:tcW w:w="0" w:type="auto"/>
            <w:vMerge w:val="restart"/>
          </w:tcPr>
          <w:p w:rsidR="00A83F15" w:rsidRPr="00A35BD7" w:rsidRDefault="00A83F15" w:rsidP="00EA08AE">
            <w:pPr>
              <w:rPr>
                <w:rFonts w:ascii="Arial" w:hAnsi="Arial" w:cs="Arial"/>
                <w:b/>
                <w:sz w:val="20"/>
                <w:szCs w:val="20"/>
              </w:rPr>
            </w:pPr>
          </w:p>
          <w:p w:rsidR="00A83F15" w:rsidRPr="00A35BD7" w:rsidRDefault="00A83F15" w:rsidP="00EA08AE">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A83F15" w:rsidRPr="00A35BD7" w:rsidRDefault="00A83F15" w:rsidP="00EA08AE">
            <w:pPr>
              <w:jc w:val="center"/>
              <w:rPr>
                <w:rFonts w:ascii="Arial" w:hAnsi="Arial" w:cs="Arial"/>
                <w:b/>
                <w:sz w:val="20"/>
                <w:szCs w:val="20"/>
              </w:rPr>
            </w:pPr>
          </w:p>
          <w:p w:rsidR="00A83F15" w:rsidRPr="00A35BD7" w:rsidRDefault="00A83F15" w:rsidP="00EA08AE">
            <w:pPr>
              <w:jc w:val="center"/>
              <w:rPr>
                <w:rFonts w:ascii="Arial" w:hAnsi="Arial" w:cs="Arial"/>
                <w:b/>
                <w:sz w:val="20"/>
                <w:szCs w:val="20"/>
              </w:rPr>
            </w:pPr>
            <w:r w:rsidRPr="00A35BD7">
              <w:rPr>
                <w:rFonts w:ascii="Arial" w:hAnsi="Arial" w:cs="Arial"/>
                <w:b/>
                <w:sz w:val="20"/>
                <w:szCs w:val="20"/>
              </w:rPr>
              <w:t>Institutional Expectations</w:t>
            </w:r>
          </w:p>
          <w:p w:rsidR="00A83F15" w:rsidRPr="00A35BD7" w:rsidRDefault="00A83F15" w:rsidP="00EA08AE">
            <w:pPr>
              <w:jc w:val="center"/>
              <w:rPr>
                <w:rFonts w:ascii="Arial" w:hAnsi="Arial" w:cs="Arial"/>
                <w:b/>
                <w:sz w:val="20"/>
                <w:szCs w:val="20"/>
              </w:rPr>
            </w:pPr>
          </w:p>
        </w:tc>
      </w:tr>
      <w:tr w:rsidR="00A83F15" w:rsidRPr="00A35BD7" w:rsidTr="00EA08AE">
        <w:trPr>
          <w:tblHeader/>
        </w:trPr>
        <w:tc>
          <w:tcPr>
            <w:tcW w:w="0" w:type="auto"/>
            <w:vMerge/>
          </w:tcPr>
          <w:p w:rsidR="00A83F15" w:rsidRPr="00A35BD7" w:rsidRDefault="00A83F15" w:rsidP="00EA08AE">
            <w:pPr>
              <w:rPr>
                <w:rFonts w:ascii="Arial" w:hAnsi="Arial" w:cs="Arial"/>
                <w:sz w:val="20"/>
                <w:szCs w:val="20"/>
              </w:rPr>
            </w:pPr>
          </w:p>
        </w:tc>
        <w:tc>
          <w:tcPr>
            <w:tcW w:w="0" w:type="auto"/>
          </w:tcPr>
          <w:p w:rsidR="00A83F15" w:rsidRPr="00A35BD7" w:rsidRDefault="00A83F15" w:rsidP="00EA08AE">
            <w:pPr>
              <w:rPr>
                <w:rFonts w:ascii="Arial" w:hAnsi="Arial" w:cs="Arial"/>
                <w:b/>
                <w:sz w:val="20"/>
                <w:szCs w:val="20"/>
              </w:rPr>
            </w:pPr>
            <w:r w:rsidRPr="00A35BD7">
              <w:rPr>
                <w:rFonts w:ascii="Arial" w:hAnsi="Arial" w:cs="Arial"/>
                <w:b/>
                <w:sz w:val="20"/>
                <w:szCs w:val="20"/>
              </w:rPr>
              <w:t>Does Not Meet</w:t>
            </w:r>
          </w:p>
        </w:tc>
        <w:tc>
          <w:tcPr>
            <w:tcW w:w="0" w:type="auto"/>
          </w:tcPr>
          <w:p w:rsidR="00A83F15" w:rsidRPr="00A35BD7" w:rsidRDefault="00A83F15" w:rsidP="00EA08AE">
            <w:pPr>
              <w:rPr>
                <w:rFonts w:ascii="Arial" w:hAnsi="Arial" w:cs="Arial"/>
                <w:b/>
                <w:sz w:val="20"/>
                <w:szCs w:val="20"/>
              </w:rPr>
            </w:pPr>
            <w:r w:rsidRPr="00A35BD7">
              <w:rPr>
                <w:rFonts w:ascii="Arial" w:hAnsi="Arial" w:cs="Arial"/>
                <w:b/>
                <w:sz w:val="20"/>
                <w:szCs w:val="20"/>
              </w:rPr>
              <w:t>Meets</w:t>
            </w:r>
          </w:p>
        </w:tc>
      </w:tr>
      <w:tr w:rsidR="00A83F15" w:rsidRPr="00A35BD7" w:rsidTr="00EA08AE">
        <w:trPr>
          <w:tblHeader/>
        </w:trPr>
        <w:tc>
          <w:tcPr>
            <w:tcW w:w="0" w:type="auto"/>
            <w:vMerge/>
          </w:tcPr>
          <w:p w:rsidR="00A83F15" w:rsidRPr="008761D6" w:rsidRDefault="00A83F15" w:rsidP="00EA08AE">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EA08AE">
            <w:pPr>
              <w:rPr>
                <w:rFonts w:ascii="Arial" w:hAnsi="Arial" w:cs="Arial"/>
                <w:i/>
                <w:sz w:val="20"/>
                <w:szCs w:val="20"/>
              </w:rPr>
            </w:pPr>
            <w:r w:rsidRPr="00257E00">
              <w:rPr>
                <w:rFonts w:ascii="Arial" w:hAnsi="Arial" w:cs="Arial"/>
                <w:i/>
                <w:sz w:val="20"/>
                <w:szCs w:val="20"/>
              </w:rPr>
              <w:t>The program does not incorporate weaknesses and challenges into planning.</w:t>
            </w:r>
          </w:p>
        </w:tc>
        <w:tc>
          <w:tcPr>
            <w:tcW w:w="0" w:type="auto"/>
            <w:tcBorders>
              <w:top w:val="single" w:sz="4" w:space="0" w:color="auto"/>
              <w:left w:val="single" w:sz="4" w:space="0" w:color="auto"/>
              <w:bottom w:val="single" w:sz="4" w:space="0" w:color="auto"/>
              <w:right w:val="single" w:sz="4" w:space="0" w:color="auto"/>
            </w:tcBorders>
          </w:tcPr>
          <w:p w:rsidR="00A83F15" w:rsidRPr="00257E00" w:rsidRDefault="00A83F15" w:rsidP="00EA08AE">
            <w:pPr>
              <w:jc w:val="center"/>
              <w:rPr>
                <w:rFonts w:ascii="Arial" w:hAnsi="Arial" w:cs="Arial"/>
                <w:i/>
                <w:sz w:val="20"/>
                <w:szCs w:val="20"/>
              </w:rPr>
            </w:pPr>
            <w:r w:rsidRPr="00257E00">
              <w:rPr>
                <w:rFonts w:ascii="Arial" w:hAnsi="Arial" w:cs="Arial"/>
                <w:i/>
                <w:sz w:val="20"/>
                <w:szCs w:val="20"/>
              </w:rPr>
              <w:t>The program incorporates weaknesses and challenges into planning.</w:t>
            </w:r>
          </w:p>
        </w:tc>
      </w:tr>
    </w:tbl>
    <w:p w:rsidR="00A83F15" w:rsidRDefault="00A83F15" w:rsidP="00A83F15">
      <w:pPr>
        <w:jc w:val="both"/>
        <w:rPr>
          <w:rFonts w:ascii="Arial" w:hAnsi="Arial" w:cs="Arial"/>
        </w:rPr>
      </w:pPr>
    </w:p>
    <w:p w:rsidR="00A83F15" w:rsidRPr="00922239" w:rsidRDefault="00A83F15" w:rsidP="00A83F15">
      <w:pPr>
        <w:jc w:val="both"/>
        <w:rPr>
          <w:rFonts w:ascii="Arial" w:hAnsi="Arial" w:cs="Arial"/>
        </w:rPr>
      </w:pPr>
    </w:p>
    <w:p w:rsidR="00A83F15" w:rsidRPr="00922239" w:rsidRDefault="00A83F15" w:rsidP="00A83F15">
      <w:pPr>
        <w:jc w:val="both"/>
        <w:rPr>
          <w:rFonts w:ascii="Arial" w:hAnsi="Arial" w:cs="Arial"/>
          <w:u w:val="single"/>
        </w:rPr>
      </w:pPr>
      <w:r w:rsidRPr="00922239">
        <w:rPr>
          <w:rFonts w:ascii="Arial" w:hAnsi="Arial" w:cs="Arial"/>
        </w:rPr>
        <w:t xml:space="preserve">Referencing the narratives in the EMP Summary, provide any additional data or new information regarding planning for the program. </w:t>
      </w:r>
      <w:r w:rsidRPr="00922239">
        <w:rPr>
          <w:rFonts w:ascii="Arial" w:hAnsi="Arial" w:cs="Arial"/>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83F15" w:rsidRPr="00922239" w:rsidTr="00EA08AE">
        <w:tc>
          <w:tcPr>
            <w:tcW w:w="9576" w:type="dxa"/>
          </w:tcPr>
          <w:p w:rsidR="003A2457" w:rsidRDefault="00703B4E" w:rsidP="00703B4E">
            <w:pPr>
              <w:jc w:val="both"/>
              <w:rPr>
                <w:rFonts w:ascii="Arial" w:hAnsi="Arial" w:cs="Arial"/>
              </w:rPr>
            </w:pPr>
            <w:r>
              <w:rPr>
                <w:rFonts w:ascii="Arial" w:hAnsi="Arial" w:cs="Arial"/>
              </w:rPr>
              <w:t>The categorical budget cuts in 2008-2009 set DSPS back years</w:t>
            </w:r>
            <w:r w:rsidR="00E74FA3">
              <w:rPr>
                <w:rFonts w:ascii="Arial" w:hAnsi="Arial" w:cs="Arial"/>
              </w:rPr>
              <w:t xml:space="preserve"> in terms of building its program and services that it provided in 2007-2008</w:t>
            </w:r>
            <w:r>
              <w:rPr>
                <w:rFonts w:ascii="Arial" w:hAnsi="Arial" w:cs="Arial"/>
              </w:rPr>
              <w:t>.</w:t>
            </w:r>
            <w:r w:rsidR="00E74FA3">
              <w:rPr>
                <w:rFonts w:ascii="Arial" w:hAnsi="Arial" w:cs="Arial"/>
              </w:rPr>
              <w:t xml:space="preserve"> Counseling was cut 60%. A full-time clerical position was cut putting many of those job duties on the Senior Student Services Technician. This has impacted completing many mandated regulations such as </w:t>
            </w:r>
            <w:r w:rsidR="00836E5B">
              <w:rPr>
                <w:rFonts w:ascii="Arial" w:hAnsi="Arial" w:cs="Arial"/>
              </w:rPr>
              <w:t xml:space="preserve">the follow up required with the Student Educational Contract, review of students’ medical status </w:t>
            </w:r>
            <w:r w:rsidR="003A2457">
              <w:rPr>
                <w:rFonts w:ascii="Arial" w:hAnsi="Arial" w:cs="Arial"/>
              </w:rPr>
              <w:t>that</w:t>
            </w:r>
            <w:r w:rsidR="00836E5B">
              <w:rPr>
                <w:rFonts w:ascii="Arial" w:hAnsi="Arial" w:cs="Arial"/>
              </w:rPr>
              <w:t xml:space="preserve"> have temporary disabilities, and purging of confidential files</w:t>
            </w:r>
            <w:r>
              <w:rPr>
                <w:rFonts w:ascii="Arial" w:hAnsi="Arial" w:cs="Arial"/>
              </w:rPr>
              <w:t xml:space="preserve"> </w:t>
            </w:r>
            <w:r w:rsidR="00836E5B">
              <w:rPr>
                <w:rFonts w:ascii="Arial" w:hAnsi="Arial" w:cs="Arial"/>
              </w:rPr>
              <w:t>after four years.</w:t>
            </w:r>
          </w:p>
          <w:p w:rsidR="00467744" w:rsidRDefault="00467744" w:rsidP="003A2457">
            <w:pPr>
              <w:jc w:val="both"/>
              <w:rPr>
                <w:rFonts w:ascii="Arial" w:hAnsi="Arial" w:cs="Arial"/>
              </w:rPr>
            </w:pPr>
          </w:p>
          <w:p w:rsidR="006073F4" w:rsidRPr="00DB7C50" w:rsidRDefault="003A2457" w:rsidP="006073F4">
            <w:pPr>
              <w:jc w:val="both"/>
              <w:rPr>
                <w:rFonts w:ascii="Arial" w:hAnsi="Arial" w:cs="Arial"/>
                <w:color w:val="C00000"/>
              </w:rPr>
            </w:pPr>
            <w:r>
              <w:rPr>
                <w:rFonts w:ascii="Arial" w:hAnsi="Arial" w:cs="Arial"/>
              </w:rPr>
              <w:t>Many of the Director duties have been set aside</w:t>
            </w:r>
            <w:r w:rsidR="006073F4">
              <w:rPr>
                <w:rFonts w:ascii="Arial" w:hAnsi="Arial" w:cs="Arial"/>
              </w:rPr>
              <w:t xml:space="preserve"> as well, such as education and intervention for faculty regarding disability issues and mandates. Attendance on committees has been limited; therefore, collegial consultation and input from a “disabled perspective” has been absent. Staff meetings, DSPS orientation and educational accommodations workshops have not been conducted in several years. The development and process of Student Learning Outcomes and Student Achievement Outcomes has been put on hold. </w:t>
            </w:r>
            <w:r w:rsidR="006073F4" w:rsidRPr="00494900">
              <w:rPr>
                <w:rFonts w:ascii="Arial" w:hAnsi="Arial" w:cs="Arial"/>
              </w:rPr>
              <w:t xml:space="preserve">Students are now being referred to General Counseling for Educational Plans. General Counselors are not aware of a student’s disability and course recommendations may not be in the student’s best interest. Data collection regarding the number of DSPS students that are seeing General Counselors is unavailable. A Technical Assistance visit from the Galvin Group that was conducted on February 6, 2012, recommended </w:t>
            </w:r>
            <w:r w:rsidR="00CF76A4">
              <w:rPr>
                <w:rFonts w:ascii="Arial" w:hAnsi="Arial" w:cs="Arial"/>
              </w:rPr>
              <w:t>using</w:t>
            </w:r>
            <w:r w:rsidR="006073F4" w:rsidRPr="00494900">
              <w:rPr>
                <w:rFonts w:ascii="Arial" w:hAnsi="Arial" w:cs="Arial"/>
              </w:rPr>
              <w:t xml:space="preserve"> </w:t>
            </w:r>
            <w:r w:rsidR="00CF76A4">
              <w:rPr>
                <w:rFonts w:ascii="Arial" w:hAnsi="Arial" w:cs="Arial"/>
              </w:rPr>
              <w:t xml:space="preserve">easily obtained </w:t>
            </w:r>
            <w:r w:rsidR="006073F4" w:rsidRPr="00494900">
              <w:rPr>
                <w:rFonts w:ascii="Arial" w:hAnsi="Arial" w:cs="Arial"/>
              </w:rPr>
              <w:t xml:space="preserve">data on SLOs that DSPS can work with and that SLOs should be an ongoing process. Several recommendations were suggested and are being reviewed for use. Suggestions were to use a pre- and post-test as a means of calculating what students learn from a given experience such as knowledge of learning disabilities after attending the assessment and tutoring classes. Another suggestion is to conduct a student satisfaction survey randomly with specific questions that would elicit elements of information we are seeking to finding out about what students have learned through DSPS services. </w:t>
            </w:r>
            <w:r w:rsidR="006073F4" w:rsidRPr="00DB7C50">
              <w:rPr>
                <w:rFonts w:ascii="Arial" w:hAnsi="Arial" w:cs="Arial"/>
                <w:color w:val="C00000"/>
              </w:rPr>
              <w:t xml:space="preserve">   </w:t>
            </w:r>
          </w:p>
          <w:p w:rsidR="006073F4" w:rsidRDefault="006073F4" w:rsidP="006073F4">
            <w:pPr>
              <w:rPr>
                <w:rFonts w:ascii="Arial" w:hAnsi="Arial" w:cs="Arial"/>
              </w:rPr>
            </w:pPr>
          </w:p>
          <w:p w:rsidR="00467744" w:rsidRPr="00922239" w:rsidRDefault="00467744" w:rsidP="00EA08AE">
            <w:pPr>
              <w:ind w:left="720"/>
              <w:jc w:val="both"/>
              <w:rPr>
                <w:rFonts w:ascii="Arial" w:hAnsi="Arial" w:cs="Arial"/>
              </w:rPr>
            </w:pPr>
          </w:p>
        </w:tc>
      </w:tr>
    </w:tbl>
    <w:p w:rsidR="00DA08A1" w:rsidRDefault="00DA08A1">
      <w:pPr>
        <w:rPr>
          <w:rFonts w:ascii="Arial" w:hAnsi="Arial" w:cs="Arial"/>
          <w:b/>
        </w:rPr>
      </w:pPr>
    </w:p>
    <w:p w:rsidR="007405BE" w:rsidRDefault="007405BE" w:rsidP="007405BE">
      <w:pPr>
        <w:jc w:val="both"/>
        <w:rPr>
          <w:rFonts w:ascii="Arial" w:hAnsi="Arial" w:cs="Arial"/>
          <w:b/>
        </w:rPr>
      </w:pPr>
      <w:r w:rsidRPr="00922239">
        <w:rPr>
          <w:rFonts w:ascii="Arial" w:hAnsi="Arial" w:cs="Arial"/>
          <w:b/>
        </w:rPr>
        <w:t xml:space="preserve">V.  Questions Related to Strategic Initiative:  Technology, Campus Climate and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4566"/>
        <w:gridCol w:w="4515"/>
      </w:tblGrid>
      <w:tr w:rsidR="00C4245E" w:rsidRPr="00A35BD7" w:rsidTr="00A458E1">
        <w:trPr>
          <w:tblHeader/>
        </w:trPr>
        <w:tc>
          <w:tcPr>
            <w:tcW w:w="0" w:type="auto"/>
            <w:vMerge w:val="restart"/>
          </w:tcPr>
          <w:p w:rsidR="00C4245E" w:rsidRPr="00A35BD7" w:rsidRDefault="00C4245E" w:rsidP="00A458E1">
            <w:pPr>
              <w:rPr>
                <w:rFonts w:ascii="Arial" w:hAnsi="Arial" w:cs="Arial"/>
                <w:b/>
                <w:sz w:val="20"/>
                <w:szCs w:val="20"/>
              </w:rPr>
            </w:pPr>
          </w:p>
          <w:p w:rsidR="00C4245E" w:rsidRPr="00A35BD7" w:rsidRDefault="00C4245E" w:rsidP="00A458E1">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C4245E" w:rsidRPr="00A35BD7" w:rsidRDefault="00C4245E" w:rsidP="00A458E1">
            <w:pPr>
              <w:jc w:val="center"/>
              <w:rPr>
                <w:rFonts w:ascii="Arial" w:hAnsi="Arial" w:cs="Arial"/>
                <w:b/>
                <w:sz w:val="20"/>
                <w:szCs w:val="20"/>
              </w:rPr>
            </w:pPr>
          </w:p>
          <w:p w:rsidR="00C4245E" w:rsidRPr="00A35BD7" w:rsidRDefault="00C4245E" w:rsidP="00A458E1">
            <w:pPr>
              <w:jc w:val="center"/>
              <w:rPr>
                <w:rFonts w:ascii="Arial" w:hAnsi="Arial" w:cs="Arial"/>
                <w:b/>
                <w:sz w:val="20"/>
                <w:szCs w:val="20"/>
              </w:rPr>
            </w:pPr>
            <w:r w:rsidRPr="00A35BD7">
              <w:rPr>
                <w:rFonts w:ascii="Arial" w:hAnsi="Arial" w:cs="Arial"/>
                <w:b/>
                <w:sz w:val="20"/>
                <w:szCs w:val="20"/>
              </w:rPr>
              <w:t>Institutional Expectations</w:t>
            </w:r>
          </w:p>
          <w:p w:rsidR="00C4245E" w:rsidRPr="00A35BD7" w:rsidRDefault="00C4245E" w:rsidP="00A458E1">
            <w:pPr>
              <w:jc w:val="center"/>
              <w:rPr>
                <w:rFonts w:ascii="Arial" w:hAnsi="Arial" w:cs="Arial"/>
                <w:b/>
                <w:sz w:val="20"/>
                <w:szCs w:val="20"/>
              </w:rPr>
            </w:pPr>
          </w:p>
        </w:tc>
      </w:tr>
      <w:tr w:rsidR="00C4245E" w:rsidRPr="00A35BD7" w:rsidTr="00A458E1">
        <w:trPr>
          <w:tblHeader/>
        </w:trPr>
        <w:tc>
          <w:tcPr>
            <w:tcW w:w="0" w:type="auto"/>
            <w:vMerge/>
          </w:tcPr>
          <w:p w:rsidR="00C4245E" w:rsidRPr="00A35BD7" w:rsidRDefault="00C4245E" w:rsidP="00A458E1">
            <w:pPr>
              <w:rPr>
                <w:rFonts w:ascii="Arial" w:hAnsi="Arial" w:cs="Arial"/>
                <w:sz w:val="20"/>
                <w:szCs w:val="20"/>
              </w:rPr>
            </w:pP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Does Not Meet</w:t>
            </w:r>
          </w:p>
        </w:tc>
        <w:tc>
          <w:tcPr>
            <w:tcW w:w="0" w:type="auto"/>
          </w:tcPr>
          <w:p w:rsidR="00C4245E" w:rsidRPr="00A35BD7" w:rsidRDefault="00C4245E" w:rsidP="00A458E1">
            <w:pPr>
              <w:rPr>
                <w:rFonts w:ascii="Arial" w:hAnsi="Arial" w:cs="Arial"/>
                <w:b/>
                <w:sz w:val="20"/>
                <w:szCs w:val="20"/>
              </w:rPr>
            </w:pPr>
            <w:r w:rsidRPr="00A35BD7">
              <w:rPr>
                <w:rFonts w:ascii="Arial" w:hAnsi="Arial" w:cs="Arial"/>
                <w:b/>
                <w:sz w:val="20"/>
                <w:szCs w:val="20"/>
              </w:rPr>
              <w:t>Meets</w:t>
            </w:r>
          </w:p>
        </w:tc>
      </w:tr>
      <w:tr w:rsidR="00C4245E" w:rsidRPr="00A35BD7" w:rsidTr="00C4245E">
        <w:trPr>
          <w:tblHeader/>
        </w:trPr>
        <w:tc>
          <w:tcPr>
            <w:tcW w:w="0" w:type="auto"/>
            <w:vMerge/>
          </w:tcPr>
          <w:p w:rsidR="00C4245E" w:rsidRPr="00A35BD7" w:rsidRDefault="00C4245E" w:rsidP="00A458E1">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 xml:space="preserve">Program does not demonstrate that it incorporates the strategic initiatives of Technology, Partnerships or Campus Climate. </w:t>
            </w:r>
          </w:p>
          <w:p w:rsidR="00C4245E" w:rsidRPr="00257E00" w:rsidRDefault="00C4245E" w:rsidP="00257E00">
            <w:pPr>
              <w:rPr>
                <w:rFonts w:ascii="Arial" w:hAnsi="Arial" w:cs="Arial"/>
                <w:i/>
                <w:sz w:val="20"/>
                <w:szCs w:val="20"/>
              </w:rPr>
            </w:pPr>
          </w:p>
          <w:p w:rsidR="00C4245E" w:rsidRPr="00257E00" w:rsidRDefault="00C4245E" w:rsidP="00257E00">
            <w:pPr>
              <w:rPr>
                <w:rFonts w:ascii="Arial" w:hAnsi="Arial" w:cs="Arial"/>
                <w:i/>
                <w:sz w:val="20"/>
                <w:szCs w:val="20"/>
              </w:rPr>
            </w:pPr>
            <w:r w:rsidRPr="00257E00">
              <w:rPr>
                <w:rFonts w:ascii="Arial" w:hAnsi="Arial" w:cs="Arial"/>
                <w:i/>
                <w:sz w:val="20"/>
                <w:szCs w:val="20"/>
              </w:rPr>
              <w:t>Program does not have plans to implement the strategic initiatives of Technology, Partnerships or Campus Climate</w:t>
            </w:r>
          </w:p>
        </w:tc>
        <w:tc>
          <w:tcPr>
            <w:tcW w:w="0" w:type="auto"/>
            <w:tcBorders>
              <w:top w:val="single" w:sz="4" w:space="0" w:color="auto"/>
              <w:left w:val="single" w:sz="4" w:space="0" w:color="auto"/>
              <w:bottom w:val="single" w:sz="4" w:space="0" w:color="auto"/>
              <w:right w:val="single" w:sz="4" w:space="0" w:color="auto"/>
            </w:tcBorders>
          </w:tcPr>
          <w:p w:rsidR="00C4245E" w:rsidRPr="00257E00" w:rsidRDefault="00C4245E" w:rsidP="00257E00">
            <w:pPr>
              <w:rPr>
                <w:rFonts w:ascii="Arial" w:hAnsi="Arial" w:cs="Arial"/>
                <w:i/>
                <w:sz w:val="20"/>
                <w:szCs w:val="20"/>
              </w:rPr>
            </w:pPr>
            <w:r w:rsidRPr="00257E00">
              <w:rPr>
                <w:rFonts w:ascii="Arial" w:hAnsi="Arial" w:cs="Arial"/>
                <w:i/>
                <w:sz w:val="20"/>
                <w:szCs w:val="20"/>
              </w:rPr>
              <w:t xml:space="preserve">Program demonstrates that it incorporates the strategic initiatives of Technology, Partnerships and/or Campus Climate. </w:t>
            </w:r>
          </w:p>
          <w:p w:rsidR="00C4245E" w:rsidRPr="00257E00" w:rsidRDefault="00C4245E" w:rsidP="00257E00">
            <w:pPr>
              <w:rPr>
                <w:rFonts w:ascii="Arial" w:hAnsi="Arial" w:cs="Arial"/>
                <w:i/>
                <w:sz w:val="20"/>
                <w:szCs w:val="20"/>
              </w:rPr>
            </w:pPr>
          </w:p>
          <w:p w:rsidR="00C4245E" w:rsidRPr="00257E00" w:rsidRDefault="00C4245E" w:rsidP="00257E00">
            <w:pPr>
              <w:rPr>
                <w:rFonts w:ascii="Arial" w:hAnsi="Arial" w:cs="Arial"/>
                <w:i/>
                <w:sz w:val="20"/>
                <w:szCs w:val="20"/>
              </w:rPr>
            </w:pPr>
            <w:r w:rsidRPr="00257E00">
              <w:rPr>
                <w:rFonts w:ascii="Arial" w:hAnsi="Arial" w:cs="Arial"/>
                <w:i/>
                <w:sz w:val="20"/>
                <w:szCs w:val="20"/>
              </w:rPr>
              <w:t>Program has plans to further implement the strategic initiatives of Technology, Partnerships and/or Campus Climate.</w:t>
            </w:r>
          </w:p>
        </w:tc>
      </w:tr>
    </w:tbl>
    <w:p w:rsidR="00C4245E" w:rsidRPr="00922239" w:rsidRDefault="00C4245E" w:rsidP="007405BE">
      <w:pPr>
        <w:jc w:val="both"/>
        <w:rPr>
          <w:rFonts w:ascii="Arial" w:hAnsi="Arial" w:cs="Arial"/>
          <w:b/>
        </w:rPr>
      </w:pPr>
    </w:p>
    <w:p w:rsidR="007405BE" w:rsidRPr="00922239" w:rsidRDefault="007405BE" w:rsidP="007405BE">
      <w:pPr>
        <w:jc w:val="both"/>
        <w:rPr>
          <w:rFonts w:ascii="Arial" w:hAnsi="Arial" w:cs="Arial"/>
        </w:rPr>
      </w:pPr>
    </w:p>
    <w:p w:rsidR="007405BE" w:rsidRPr="00922239" w:rsidRDefault="007405BE" w:rsidP="007405BE">
      <w:pPr>
        <w:jc w:val="both"/>
        <w:rPr>
          <w:rFonts w:ascii="Arial" w:hAnsi="Arial" w:cs="Arial"/>
        </w:rPr>
      </w:pPr>
      <w:r w:rsidRPr="00922239">
        <w:rPr>
          <w:rFonts w:ascii="Arial" w:hAnsi="Arial" w:cs="Arial"/>
        </w:rPr>
        <w:t xml:space="preserve">Describe how your program has 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05BE" w:rsidRPr="00922239" w:rsidTr="00606F8C">
        <w:trPr>
          <w:trHeight w:val="1868"/>
        </w:trPr>
        <w:tc>
          <w:tcPr>
            <w:tcW w:w="9576" w:type="dxa"/>
          </w:tcPr>
          <w:p w:rsidR="00AF7C72" w:rsidRDefault="00494900" w:rsidP="00AF7C72">
            <w:pPr>
              <w:rPr>
                <w:rFonts w:ascii="Arial" w:hAnsi="Arial" w:cs="Arial"/>
              </w:rPr>
            </w:pPr>
            <w:r>
              <w:rPr>
                <w:rFonts w:ascii="Arial" w:hAnsi="Arial" w:cs="Arial"/>
              </w:rPr>
              <w:t>By moving the High Tech Center to LA 105</w:t>
            </w:r>
            <w:r w:rsidR="003913B7">
              <w:rPr>
                <w:rFonts w:ascii="Arial" w:hAnsi="Arial" w:cs="Arial"/>
              </w:rPr>
              <w:t>, (S</w:t>
            </w:r>
            <w:r>
              <w:rPr>
                <w:rFonts w:ascii="Arial" w:hAnsi="Arial" w:cs="Arial"/>
              </w:rPr>
              <w:t xml:space="preserve">trategic </w:t>
            </w:r>
            <w:r w:rsidR="003913B7">
              <w:rPr>
                <w:rFonts w:ascii="Arial" w:hAnsi="Arial" w:cs="Arial"/>
              </w:rPr>
              <w:t>I</w:t>
            </w:r>
            <w:r>
              <w:rPr>
                <w:rFonts w:ascii="Arial" w:hAnsi="Arial" w:cs="Arial"/>
              </w:rPr>
              <w:t>nitiative</w:t>
            </w:r>
            <w:r w:rsidR="003913B7">
              <w:rPr>
                <w:rFonts w:ascii="Arial" w:hAnsi="Arial" w:cs="Arial"/>
              </w:rPr>
              <w:t xml:space="preserve"> 6: </w:t>
            </w:r>
            <w:r w:rsidR="003913B7">
              <w:rPr>
                <w:rFonts w:ascii="Arial" w:hAnsi="Arial" w:cs="Arial"/>
                <w:i/>
              </w:rPr>
              <w:t>We are committed to an educational environment which utilizes state of the art technology</w:t>
            </w:r>
            <w:r w:rsidRPr="00494900">
              <w:rPr>
                <w:rFonts w:ascii="Arial" w:hAnsi="Arial" w:cs="Arial"/>
                <w:i/>
              </w:rPr>
              <w:t>)</w:t>
            </w:r>
            <w:r>
              <w:rPr>
                <w:rFonts w:ascii="Arial" w:hAnsi="Arial" w:cs="Arial"/>
                <w:i/>
              </w:rPr>
              <w:t xml:space="preserve">, </w:t>
            </w:r>
            <w:r w:rsidR="003913B7">
              <w:rPr>
                <w:rFonts w:ascii="Arial" w:hAnsi="Arial" w:cs="Arial"/>
              </w:rPr>
              <w:t>DSPS is</w:t>
            </w:r>
            <w:r>
              <w:rPr>
                <w:rFonts w:ascii="Arial" w:hAnsi="Arial" w:cs="Arial"/>
              </w:rPr>
              <w:t xml:space="preserve"> keeping the various computer labs on campus up to date with adaptive sof</w:t>
            </w:r>
            <w:r w:rsidR="003913B7">
              <w:rPr>
                <w:rFonts w:ascii="Arial" w:hAnsi="Arial" w:cs="Arial"/>
              </w:rPr>
              <w:t xml:space="preserve">tware and assistive technology and </w:t>
            </w:r>
            <w:r>
              <w:rPr>
                <w:rFonts w:ascii="Arial" w:hAnsi="Arial" w:cs="Arial"/>
              </w:rPr>
              <w:t xml:space="preserve">meeting the needs of students with disabilities. </w:t>
            </w:r>
            <w:r w:rsidR="00AF7C72">
              <w:rPr>
                <w:rFonts w:ascii="Arial" w:hAnsi="Arial" w:cs="Arial"/>
              </w:rPr>
              <w:t>The HTC and Reading Department has been able to improve mutual DSPS students reading scores through the use of Kurzweil 3000 and other assistive technology software. The Science and Math Divisions DSPS students are utilizing Scientific Notebook and Math Talk on adaptive computers to assist students with learning and visual impairments to be successful in their course assignments.</w:t>
            </w:r>
          </w:p>
          <w:p w:rsidR="003913B7" w:rsidRDefault="003913B7" w:rsidP="00494900">
            <w:pPr>
              <w:rPr>
                <w:rFonts w:ascii="Arial" w:hAnsi="Arial" w:cs="Arial"/>
              </w:rPr>
            </w:pPr>
          </w:p>
          <w:p w:rsidR="00480D39" w:rsidRDefault="00480D39" w:rsidP="00494900">
            <w:pPr>
              <w:rPr>
                <w:rFonts w:ascii="Arial" w:hAnsi="Arial" w:cs="Arial"/>
              </w:rPr>
            </w:pPr>
          </w:p>
          <w:p w:rsidR="00AF7C72" w:rsidRDefault="00480D39" w:rsidP="00494900">
            <w:pPr>
              <w:rPr>
                <w:rFonts w:ascii="Arial" w:hAnsi="Arial" w:cs="Arial"/>
              </w:rPr>
            </w:pPr>
            <w:r>
              <w:rPr>
                <w:rFonts w:ascii="Arial" w:hAnsi="Arial" w:cs="Arial"/>
              </w:rPr>
              <w:t xml:space="preserve">(Strategic Initiative 4: </w:t>
            </w:r>
            <w:r>
              <w:rPr>
                <w:rFonts w:ascii="Arial" w:hAnsi="Arial" w:cs="Arial"/>
                <w:i/>
              </w:rPr>
              <w:t>We are committed to co</w:t>
            </w:r>
            <w:r w:rsidR="00707706">
              <w:rPr>
                <w:rFonts w:ascii="Arial" w:hAnsi="Arial" w:cs="Arial"/>
                <w:i/>
              </w:rPr>
              <w:t>mmunity involvement and dialog)</w:t>
            </w:r>
            <w:r w:rsidR="00707706">
              <w:rPr>
                <w:rFonts w:ascii="Arial" w:hAnsi="Arial" w:cs="Arial"/>
              </w:rPr>
              <w:t>. See page</w:t>
            </w:r>
            <w:r w:rsidR="00CB152E">
              <w:rPr>
                <w:rFonts w:ascii="Arial" w:hAnsi="Arial" w:cs="Arial"/>
              </w:rPr>
              <w:t xml:space="preserve"> 11-12 for a list of community groups and agencies. The Director has been asked to serve as a Board Member at Rolling Start which is the regional independent living center in San Bernardino county. Also, through the Inland Empire Disabilities Collaborative and Disability Rights California, a “Latino Disabilities Conference” is being planned and organized for June of 2012. </w:t>
            </w:r>
          </w:p>
          <w:p w:rsidR="00AF7C72" w:rsidRDefault="00AF7C72" w:rsidP="00494900">
            <w:pPr>
              <w:rPr>
                <w:rFonts w:ascii="Arial" w:hAnsi="Arial" w:cs="Arial"/>
              </w:rPr>
            </w:pPr>
          </w:p>
          <w:p w:rsidR="003913B7" w:rsidRPr="00707706" w:rsidRDefault="00AF7C72" w:rsidP="00494900">
            <w:pPr>
              <w:rPr>
                <w:rFonts w:ascii="Arial" w:hAnsi="Arial" w:cs="Arial"/>
              </w:rPr>
            </w:pPr>
            <w:r>
              <w:rPr>
                <w:rFonts w:ascii="Arial" w:hAnsi="Arial" w:cs="Arial"/>
              </w:rPr>
              <w:t xml:space="preserve">The WorkAbility III Program, through a partnership with the State Department of Rehabilitation, assists DSPS SBVC students and DOR clients to identify a career goal and achieve their educational objectives. A close relationship with the Department keeps students on track for completing their training and either transferring to the 4-year or a referral to the WorkAbility III Job Developer for job placement.   </w:t>
            </w:r>
          </w:p>
          <w:p w:rsidR="00480D39" w:rsidRDefault="00480D39" w:rsidP="00494900">
            <w:pPr>
              <w:rPr>
                <w:rFonts w:ascii="Arial" w:hAnsi="Arial" w:cs="Arial"/>
              </w:rPr>
            </w:pPr>
          </w:p>
          <w:p w:rsidR="0029676D" w:rsidRDefault="00494900" w:rsidP="00494900">
            <w:pPr>
              <w:rPr>
                <w:rFonts w:ascii="Arial" w:hAnsi="Arial" w:cs="Arial"/>
              </w:rPr>
            </w:pPr>
            <w:r>
              <w:rPr>
                <w:rFonts w:ascii="Arial" w:hAnsi="Arial" w:cs="Arial"/>
              </w:rPr>
              <w:t xml:space="preserve">DSPS’ High Tech Center location has also increased </w:t>
            </w:r>
            <w:r w:rsidR="003913B7">
              <w:rPr>
                <w:rFonts w:ascii="Arial" w:hAnsi="Arial" w:cs="Arial"/>
              </w:rPr>
              <w:t>its</w:t>
            </w:r>
            <w:r>
              <w:rPr>
                <w:rFonts w:ascii="Arial" w:hAnsi="Arial" w:cs="Arial"/>
              </w:rPr>
              <w:t xml:space="preserve"> visibility on campus and ability to</w:t>
            </w:r>
            <w:r w:rsidR="00480D39">
              <w:rPr>
                <w:rFonts w:ascii="Arial" w:hAnsi="Arial" w:cs="Arial"/>
              </w:rPr>
              <w:t xml:space="preserve"> partner with other departments, (Strategic Initiative </w:t>
            </w:r>
            <w:r w:rsidR="00AF7C72">
              <w:rPr>
                <w:rFonts w:ascii="Arial" w:hAnsi="Arial" w:cs="Arial"/>
              </w:rPr>
              <w:t>2</w:t>
            </w:r>
            <w:r w:rsidR="00480D39">
              <w:rPr>
                <w:rFonts w:ascii="Arial" w:hAnsi="Arial" w:cs="Arial"/>
              </w:rPr>
              <w:t xml:space="preserve">: </w:t>
            </w:r>
            <w:r w:rsidR="00480D39">
              <w:rPr>
                <w:rFonts w:ascii="Arial" w:hAnsi="Arial" w:cs="Arial"/>
                <w:i/>
              </w:rPr>
              <w:t xml:space="preserve">We are committed to </w:t>
            </w:r>
            <w:r w:rsidR="00AF7C72">
              <w:rPr>
                <w:rFonts w:ascii="Arial" w:hAnsi="Arial" w:cs="Arial"/>
                <w:i/>
              </w:rPr>
              <w:t>a safe, welcoming, culturally rich learning-centered environment</w:t>
            </w:r>
            <w:r w:rsidR="00480D39">
              <w:rPr>
                <w:rFonts w:ascii="Arial" w:hAnsi="Arial" w:cs="Arial"/>
                <w:i/>
              </w:rPr>
              <w:t>).</w:t>
            </w:r>
            <w:r w:rsidR="003913B7">
              <w:rPr>
                <w:rFonts w:ascii="Arial" w:hAnsi="Arial" w:cs="Arial"/>
              </w:rPr>
              <w:t xml:space="preserve"> </w:t>
            </w:r>
          </w:p>
          <w:p w:rsidR="00CB152E" w:rsidRDefault="003913B7" w:rsidP="0029676D">
            <w:pPr>
              <w:rPr>
                <w:rFonts w:ascii="Arial" w:hAnsi="Arial" w:cs="Arial"/>
              </w:rPr>
            </w:pPr>
            <w:r>
              <w:rPr>
                <w:rFonts w:ascii="Arial" w:hAnsi="Arial" w:cs="Arial"/>
              </w:rPr>
              <w:t>S</w:t>
            </w:r>
            <w:r w:rsidR="0029676D">
              <w:rPr>
                <w:rFonts w:ascii="Arial" w:hAnsi="Arial" w:cs="Arial"/>
              </w:rPr>
              <w:t>SDEV 900, 906, and 906 assists students with cognitive impairments to achieve passing grades.</w:t>
            </w:r>
            <w:r>
              <w:rPr>
                <w:rFonts w:ascii="Arial" w:hAnsi="Arial" w:cs="Arial"/>
              </w:rPr>
              <w:t xml:space="preserve"> </w:t>
            </w:r>
            <w:r w:rsidR="0029676D">
              <w:rPr>
                <w:rFonts w:ascii="Arial" w:hAnsi="Arial" w:cs="Arial"/>
              </w:rPr>
              <w:t xml:space="preserve"> DSPS students are performing at the same rate as non-disabled students (34% transfer rate).</w:t>
            </w:r>
          </w:p>
          <w:p w:rsidR="007405BE" w:rsidRPr="00494900" w:rsidRDefault="007405BE" w:rsidP="0029676D">
            <w:pPr>
              <w:rPr>
                <w:rFonts w:ascii="Arial" w:hAnsi="Arial" w:cs="Arial"/>
              </w:rPr>
            </w:pPr>
          </w:p>
        </w:tc>
      </w:tr>
    </w:tbl>
    <w:p w:rsidR="00524859" w:rsidRPr="00922239" w:rsidRDefault="00524859" w:rsidP="008E10BA">
      <w:pPr>
        <w:rPr>
          <w:rFonts w:ascii="Arial" w:hAnsi="Arial" w:cs="Arial"/>
        </w:rPr>
      </w:pPr>
    </w:p>
    <w:sectPr w:rsidR="00524859" w:rsidRPr="00922239" w:rsidSect="00BF2FB1">
      <w:headerReference w:type="default" r:id="rId12"/>
      <w:footerReference w:type="even" r:id="rId13"/>
      <w:footerReference w:type="default" r:id="rId14"/>
      <w:type w:val="continuous"/>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D2" w:rsidRDefault="000D6ED2">
      <w:r>
        <w:separator/>
      </w:r>
    </w:p>
  </w:endnote>
  <w:endnote w:type="continuationSeparator" w:id="0">
    <w:p w:rsidR="000D6ED2" w:rsidRDefault="000D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B3" w:rsidRDefault="00E556B3" w:rsidP="000F6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6B3" w:rsidRDefault="00E556B3" w:rsidP="00E659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B3" w:rsidRDefault="00E556B3" w:rsidP="000F6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6ED2">
      <w:rPr>
        <w:rStyle w:val="PageNumber"/>
        <w:noProof/>
      </w:rPr>
      <w:t>1</w:t>
    </w:r>
    <w:r>
      <w:rPr>
        <w:rStyle w:val="PageNumber"/>
      </w:rPr>
      <w:fldChar w:fldCharType="end"/>
    </w:r>
  </w:p>
  <w:p w:rsidR="00E556B3" w:rsidRDefault="00E556B3" w:rsidP="000D571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D2" w:rsidRDefault="000D6ED2">
      <w:r>
        <w:separator/>
      </w:r>
    </w:p>
  </w:footnote>
  <w:footnote w:type="continuationSeparator" w:id="0">
    <w:p w:rsidR="000D6ED2" w:rsidRDefault="000D6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6B3" w:rsidRDefault="00E556B3" w:rsidP="009D29B4">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02F22DD0"/>
    <w:multiLevelType w:val="multilevel"/>
    <w:tmpl w:val="69F8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32B6A"/>
    <w:multiLevelType w:val="hybridMultilevel"/>
    <w:tmpl w:val="938040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EE4A7C"/>
    <w:multiLevelType w:val="hybridMultilevel"/>
    <w:tmpl w:val="800E133E"/>
    <w:lvl w:ilvl="0" w:tplc="B0CE5720">
      <w:start w:val="1"/>
      <w:numFmt w:val="bullet"/>
      <w:lvlText w:val=""/>
      <w:lvlJc w:val="left"/>
      <w:pPr>
        <w:tabs>
          <w:tab w:val="num" w:pos="720"/>
        </w:tabs>
        <w:ind w:left="720" w:hanging="360"/>
      </w:pPr>
      <w:rPr>
        <w:rFonts w:ascii="Wingdings" w:hAnsi="Wingdings" w:hint="default"/>
      </w:rPr>
    </w:lvl>
    <w:lvl w:ilvl="1" w:tplc="FBEAC2E2" w:tentative="1">
      <w:start w:val="1"/>
      <w:numFmt w:val="bullet"/>
      <w:lvlText w:val=""/>
      <w:lvlJc w:val="left"/>
      <w:pPr>
        <w:tabs>
          <w:tab w:val="num" w:pos="1440"/>
        </w:tabs>
        <w:ind w:left="1440" w:hanging="360"/>
      </w:pPr>
      <w:rPr>
        <w:rFonts w:ascii="Wingdings" w:hAnsi="Wingdings" w:hint="default"/>
      </w:rPr>
    </w:lvl>
    <w:lvl w:ilvl="2" w:tplc="D9AC360A" w:tentative="1">
      <w:start w:val="1"/>
      <w:numFmt w:val="bullet"/>
      <w:lvlText w:val=""/>
      <w:lvlJc w:val="left"/>
      <w:pPr>
        <w:tabs>
          <w:tab w:val="num" w:pos="2160"/>
        </w:tabs>
        <w:ind w:left="2160" w:hanging="360"/>
      </w:pPr>
      <w:rPr>
        <w:rFonts w:ascii="Wingdings" w:hAnsi="Wingdings" w:hint="default"/>
      </w:rPr>
    </w:lvl>
    <w:lvl w:ilvl="3" w:tplc="7932E66E" w:tentative="1">
      <w:start w:val="1"/>
      <w:numFmt w:val="bullet"/>
      <w:lvlText w:val=""/>
      <w:lvlJc w:val="left"/>
      <w:pPr>
        <w:tabs>
          <w:tab w:val="num" w:pos="2880"/>
        </w:tabs>
        <w:ind w:left="2880" w:hanging="360"/>
      </w:pPr>
      <w:rPr>
        <w:rFonts w:ascii="Wingdings" w:hAnsi="Wingdings" w:hint="default"/>
      </w:rPr>
    </w:lvl>
    <w:lvl w:ilvl="4" w:tplc="93A00D6C" w:tentative="1">
      <w:start w:val="1"/>
      <w:numFmt w:val="bullet"/>
      <w:lvlText w:val=""/>
      <w:lvlJc w:val="left"/>
      <w:pPr>
        <w:tabs>
          <w:tab w:val="num" w:pos="3600"/>
        </w:tabs>
        <w:ind w:left="3600" w:hanging="360"/>
      </w:pPr>
      <w:rPr>
        <w:rFonts w:ascii="Wingdings" w:hAnsi="Wingdings" w:hint="default"/>
      </w:rPr>
    </w:lvl>
    <w:lvl w:ilvl="5" w:tplc="41802716" w:tentative="1">
      <w:start w:val="1"/>
      <w:numFmt w:val="bullet"/>
      <w:lvlText w:val=""/>
      <w:lvlJc w:val="left"/>
      <w:pPr>
        <w:tabs>
          <w:tab w:val="num" w:pos="4320"/>
        </w:tabs>
        <w:ind w:left="4320" w:hanging="360"/>
      </w:pPr>
      <w:rPr>
        <w:rFonts w:ascii="Wingdings" w:hAnsi="Wingdings" w:hint="default"/>
      </w:rPr>
    </w:lvl>
    <w:lvl w:ilvl="6" w:tplc="F52C4EE2" w:tentative="1">
      <w:start w:val="1"/>
      <w:numFmt w:val="bullet"/>
      <w:lvlText w:val=""/>
      <w:lvlJc w:val="left"/>
      <w:pPr>
        <w:tabs>
          <w:tab w:val="num" w:pos="5040"/>
        </w:tabs>
        <w:ind w:left="5040" w:hanging="360"/>
      </w:pPr>
      <w:rPr>
        <w:rFonts w:ascii="Wingdings" w:hAnsi="Wingdings" w:hint="default"/>
      </w:rPr>
    </w:lvl>
    <w:lvl w:ilvl="7" w:tplc="8388784E" w:tentative="1">
      <w:start w:val="1"/>
      <w:numFmt w:val="bullet"/>
      <w:lvlText w:val=""/>
      <w:lvlJc w:val="left"/>
      <w:pPr>
        <w:tabs>
          <w:tab w:val="num" w:pos="5760"/>
        </w:tabs>
        <w:ind w:left="5760" w:hanging="360"/>
      </w:pPr>
      <w:rPr>
        <w:rFonts w:ascii="Wingdings" w:hAnsi="Wingdings" w:hint="default"/>
      </w:rPr>
    </w:lvl>
    <w:lvl w:ilvl="8" w:tplc="A6C8BC50" w:tentative="1">
      <w:start w:val="1"/>
      <w:numFmt w:val="bullet"/>
      <w:lvlText w:val=""/>
      <w:lvlJc w:val="left"/>
      <w:pPr>
        <w:tabs>
          <w:tab w:val="num" w:pos="6480"/>
        </w:tabs>
        <w:ind w:left="6480" w:hanging="360"/>
      </w:pPr>
      <w:rPr>
        <w:rFonts w:ascii="Wingdings" w:hAnsi="Wingdings" w:hint="default"/>
      </w:rPr>
    </w:lvl>
  </w:abstractNum>
  <w:abstractNum w:abstractNumId="5">
    <w:nsid w:val="302009E9"/>
    <w:multiLevelType w:val="hybridMultilevel"/>
    <w:tmpl w:val="69346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EA92706"/>
    <w:multiLevelType w:val="multilevel"/>
    <w:tmpl w:val="A884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D3FA5"/>
    <w:multiLevelType w:val="hybridMultilevel"/>
    <w:tmpl w:val="A90C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85F65"/>
    <w:multiLevelType w:val="hybridMultilevel"/>
    <w:tmpl w:val="FAEA9736"/>
    <w:lvl w:ilvl="0" w:tplc="E1586DC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D3490F"/>
    <w:multiLevelType w:val="hybridMultilevel"/>
    <w:tmpl w:val="09E84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9B07547"/>
    <w:multiLevelType w:val="hybridMultilevel"/>
    <w:tmpl w:val="F0FA5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C6838D3"/>
    <w:multiLevelType w:val="hybridMultilevel"/>
    <w:tmpl w:val="5226D4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362F31"/>
    <w:multiLevelType w:val="hybridMultilevel"/>
    <w:tmpl w:val="EE5285CE"/>
    <w:lvl w:ilvl="0" w:tplc="FF260D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C874F0B"/>
    <w:multiLevelType w:val="hybridMultilevel"/>
    <w:tmpl w:val="5C64E916"/>
    <w:lvl w:ilvl="0" w:tplc="2EE446B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29672A"/>
    <w:multiLevelType w:val="multilevel"/>
    <w:tmpl w:val="165C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9B7F54"/>
    <w:multiLevelType w:val="hybridMultilevel"/>
    <w:tmpl w:val="DEE47CA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757ED73E">
      <w:start w:val="2"/>
      <w:numFmt w:val="upp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B7636B9"/>
    <w:multiLevelType w:val="hybridMultilevel"/>
    <w:tmpl w:val="670EFCB2"/>
    <w:lvl w:ilvl="0" w:tplc="CF0A6412">
      <w:start w:val="1"/>
      <w:numFmt w:val="bullet"/>
      <w:lvlText w:val=""/>
      <w:lvlJc w:val="left"/>
      <w:pPr>
        <w:tabs>
          <w:tab w:val="num" w:pos="936"/>
        </w:tabs>
        <w:ind w:left="792" w:hanging="216"/>
      </w:pPr>
      <w:rPr>
        <w:rFonts w:ascii="Symbol" w:hAnsi="Symbol" w:hint="default"/>
      </w:rPr>
    </w:lvl>
    <w:lvl w:ilvl="1" w:tplc="04090001">
      <w:start w:val="1"/>
      <w:numFmt w:val="bullet"/>
      <w:lvlText w:val=""/>
      <w:lvlJc w:val="left"/>
      <w:pPr>
        <w:tabs>
          <w:tab w:val="num" w:pos="1656"/>
        </w:tabs>
        <w:ind w:left="1656" w:hanging="360"/>
      </w:pPr>
      <w:rPr>
        <w:rFonts w:ascii="Symbol" w:hAnsi="Symbol" w:hint="default"/>
      </w:r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
    <w:nsid w:val="7EA2670A"/>
    <w:multiLevelType w:val="hybridMultilevel"/>
    <w:tmpl w:val="4BD215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3"/>
  </w:num>
  <w:num w:numId="3">
    <w:abstractNumId w:val="19"/>
  </w:num>
  <w:num w:numId="4">
    <w:abstractNumId w:val="0"/>
  </w:num>
  <w:num w:numId="5">
    <w:abstractNumId w:val="14"/>
  </w:num>
  <w:num w:numId="6">
    <w:abstractNumId w:val="6"/>
  </w:num>
  <w:num w:numId="7">
    <w:abstractNumId w:val="5"/>
  </w:num>
  <w:num w:numId="8">
    <w:abstractNumId w:val="4"/>
  </w:num>
  <w:num w:numId="9">
    <w:abstractNumId w:val="1"/>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20"/>
  </w:num>
  <w:num w:numId="13">
    <w:abstractNumId w:val="12"/>
  </w:num>
  <w:num w:numId="14">
    <w:abstractNumId w:val="2"/>
  </w:num>
  <w:num w:numId="15">
    <w:abstractNumId w:val="13"/>
  </w:num>
  <w:num w:numId="16">
    <w:abstractNumId w:val="15"/>
  </w:num>
  <w:num w:numId="17">
    <w:abstractNumId w:val="16"/>
  </w:num>
  <w:num w:numId="18">
    <w:abstractNumId w:val="10"/>
  </w:num>
  <w:num w:numId="19">
    <w:abstractNumId w:val="7"/>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78"/>
    <w:rsid w:val="00000340"/>
    <w:rsid w:val="000117EB"/>
    <w:rsid w:val="00015D59"/>
    <w:rsid w:val="0002149B"/>
    <w:rsid w:val="00021D39"/>
    <w:rsid w:val="00023106"/>
    <w:rsid w:val="00026615"/>
    <w:rsid w:val="0003107B"/>
    <w:rsid w:val="00032C7A"/>
    <w:rsid w:val="0004633D"/>
    <w:rsid w:val="00050431"/>
    <w:rsid w:val="0005580F"/>
    <w:rsid w:val="0006522A"/>
    <w:rsid w:val="0007183A"/>
    <w:rsid w:val="0007773F"/>
    <w:rsid w:val="0008153B"/>
    <w:rsid w:val="00081AD0"/>
    <w:rsid w:val="000877A8"/>
    <w:rsid w:val="00090895"/>
    <w:rsid w:val="00091EC5"/>
    <w:rsid w:val="0009399F"/>
    <w:rsid w:val="000939F4"/>
    <w:rsid w:val="00095C16"/>
    <w:rsid w:val="000A15B0"/>
    <w:rsid w:val="000A1F06"/>
    <w:rsid w:val="000A5162"/>
    <w:rsid w:val="000A5EFA"/>
    <w:rsid w:val="000B41DA"/>
    <w:rsid w:val="000C010F"/>
    <w:rsid w:val="000D06FC"/>
    <w:rsid w:val="000D222F"/>
    <w:rsid w:val="000D571E"/>
    <w:rsid w:val="000D6CF6"/>
    <w:rsid w:val="000D6DA7"/>
    <w:rsid w:val="000D6ED2"/>
    <w:rsid w:val="000D72C1"/>
    <w:rsid w:val="000E2611"/>
    <w:rsid w:val="000E4F74"/>
    <w:rsid w:val="000F0079"/>
    <w:rsid w:val="000F5C87"/>
    <w:rsid w:val="000F666E"/>
    <w:rsid w:val="000F6CBE"/>
    <w:rsid w:val="001018EE"/>
    <w:rsid w:val="001166DB"/>
    <w:rsid w:val="00126873"/>
    <w:rsid w:val="00127628"/>
    <w:rsid w:val="001302FF"/>
    <w:rsid w:val="001304EF"/>
    <w:rsid w:val="00133870"/>
    <w:rsid w:val="00134276"/>
    <w:rsid w:val="0014172A"/>
    <w:rsid w:val="00142C68"/>
    <w:rsid w:val="00151B8B"/>
    <w:rsid w:val="001610C4"/>
    <w:rsid w:val="001668CE"/>
    <w:rsid w:val="00171B6C"/>
    <w:rsid w:val="00171DA6"/>
    <w:rsid w:val="00175B3A"/>
    <w:rsid w:val="00183358"/>
    <w:rsid w:val="00191571"/>
    <w:rsid w:val="0019166E"/>
    <w:rsid w:val="0019278B"/>
    <w:rsid w:val="001962F0"/>
    <w:rsid w:val="00197837"/>
    <w:rsid w:val="00197F15"/>
    <w:rsid w:val="001A6C7F"/>
    <w:rsid w:val="001A7344"/>
    <w:rsid w:val="001A7722"/>
    <w:rsid w:val="001B66EB"/>
    <w:rsid w:val="001C0143"/>
    <w:rsid w:val="001C5B70"/>
    <w:rsid w:val="001C732C"/>
    <w:rsid w:val="001D0CF3"/>
    <w:rsid w:val="001D509B"/>
    <w:rsid w:val="001D5985"/>
    <w:rsid w:val="001E3C66"/>
    <w:rsid w:val="001E40C7"/>
    <w:rsid w:val="001F031E"/>
    <w:rsid w:val="001F245A"/>
    <w:rsid w:val="001F717E"/>
    <w:rsid w:val="00200AFB"/>
    <w:rsid w:val="00201CB1"/>
    <w:rsid w:val="00211CD6"/>
    <w:rsid w:val="00213F40"/>
    <w:rsid w:val="002227BD"/>
    <w:rsid w:val="00234929"/>
    <w:rsid w:val="00244A8F"/>
    <w:rsid w:val="002460CB"/>
    <w:rsid w:val="002462BC"/>
    <w:rsid w:val="0025090C"/>
    <w:rsid w:val="00257E00"/>
    <w:rsid w:val="00263C41"/>
    <w:rsid w:val="00273A69"/>
    <w:rsid w:val="00274808"/>
    <w:rsid w:val="002777A0"/>
    <w:rsid w:val="00291D5B"/>
    <w:rsid w:val="002962A6"/>
    <w:rsid w:val="0029676D"/>
    <w:rsid w:val="002A0B01"/>
    <w:rsid w:val="002A2B5A"/>
    <w:rsid w:val="002A3480"/>
    <w:rsid w:val="002A5DC8"/>
    <w:rsid w:val="002A6396"/>
    <w:rsid w:val="002A6589"/>
    <w:rsid w:val="002B45D3"/>
    <w:rsid w:val="002C0407"/>
    <w:rsid w:val="002D19C8"/>
    <w:rsid w:val="002D3BBE"/>
    <w:rsid w:val="002D667D"/>
    <w:rsid w:val="002D701C"/>
    <w:rsid w:val="002E2CFE"/>
    <w:rsid w:val="002E2F6A"/>
    <w:rsid w:val="002E69B7"/>
    <w:rsid w:val="002E6D0D"/>
    <w:rsid w:val="002F07A3"/>
    <w:rsid w:val="002F51FE"/>
    <w:rsid w:val="002F631D"/>
    <w:rsid w:val="00300314"/>
    <w:rsid w:val="00300B7E"/>
    <w:rsid w:val="00300BC0"/>
    <w:rsid w:val="00300F73"/>
    <w:rsid w:val="00301B15"/>
    <w:rsid w:val="00305732"/>
    <w:rsid w:val="003115F6"/>
    <w:rsid w:val="003171D4"/>
    <w:rsid w:val="003220DE"/>
    <w:rsid w:val="0032270D"/>
    <w:rsid w:val="00325182"/>
    <w:rsid w:val="00334FCE"/>
    <w:rsid w:val="003403F9"/>
    <w:rsid w:val="003444B8"/>
    <w:rsid w:val="003548F3"/>
    <w:rsid w:val="003627A9"/>
    <w:rsid w:val="0036413D"/>
    <w:rsid w:val="00371295"/>
    <w:rsid w:val="003775E0"/>
    <w:rsid w:val="00381C32"/>
    <w:rsid w:val="003913B7"/>
    <w:rsid w:val="003A0F47"/>
    <w:rsid w:val="003A2457"/>
    <w:rsid w:val="003A2613"/>
    <w:rsid w:val="003A39C6"/>
    <w:rsid w:val="003B4A47"/>
    <w:rsid w:val="003B50D7"/>
    <w:rsid w:val="003B70B5"/>
    <w:rsid w:val="003B75F8"/>
    <w:rsid w:val="003C3783"/>
    <w:rsid w:val="003D542A"/>
    <w:rsid w:val="003E399A"/>
    <w:rsid w:val="003E5B91"/>
    <w:rsid w:val="003E7D1E"/>
    <w:rsid w:val="003F2782"/>
    <w:rsid w:val="003F2DDC"/>
    <w:rsid w:val="003F3062"/>
    <w:rsid w:val="003F726C"/>
    <w:rsid w:val="0040482C"/>
    <w:rsid w:val="00406F1E"/>
    <w:rsid w:val="00412F12"/>
    <w:rsid w:val="0041300E"/>
    <w:rsid w:val="004151F5"/>
    <w:rsid w:val="004156F9"/>
    <w:rsid w:val="0042572D"/>
    <w:rsid w:val="004315B6"/>
    <w:rsid w:val="00433B6A"/>
    <w:rsid w:val="00442E22"/>
    <w:rsid w:val="00443FAC"/>
    <w:rsid w:val="0045020A"/>
    <w:rsid w:val="00454591"/>
    <w:rsid w:val="004553CD"/>
    <w:rsid w:val="0046588E"/>
    <w:rsid w:val="00466F18"/>
    <w:rsid w:val="00467744"/>
    <w:rsid w:val="00467768"/>
    <w:rsid w:val="00480D39"/>
    <w:rsid w:val="00480D7F"/>
    <w:rsid w:val="0048137E"/>
    <w:rsid w:val="004832C6"/>
    <w:rsid w:val="0048437A"/>
    <w:rsid w:val="00485DF5"/>
    <w:rsid w:val="004909B9"/>
    <w:rsid w:val="00494900"/>
    <w:rsid w:val="004A0C02"/>
    <w:rsid w:val="004A3868"/>
    <w:rsid w:val="004A511C"/>
    <w:rsid w:val="004B1B4A"/>
    <w:rsid w:val="004B6B8E"/>
    <w:rsid w:val="004C0354"/>
    <w:rsid w:val="004C33DE"/>
    <w:rsid w:val="004C550F"/>
    <w:rsid w:val="004C69BF"/>
    <w:rsid w:val="004D5D3F"/>
    <w:rsid w:val="004D748F"/>
    <w:rsid w:val="004F0485"/>
    <w:rsid w:val="004F12D9"/>
    <w:rsid w:val="004F22A7"/>
    <w:rsid w:val="004F5F65"/>
    <w:rsid w:val="00500C54"/>
    <w:rsid w:val="00503F4F"/>
    <w:rsid w:val="005066A1"/>
    <w:rsid w:val="00506F2A"/>
    <w:rsid w:val="005119D8"/>
    <w:rsid w:val="00524859"/>
    <w:rsid w:val="0053499B"/>
    <w:rsid w:val="00535F6B"/>
    <w:rsid w:val="00542BDB"/>
    <w:rsid w:val="005477D9"/>
    <w:rsid w:val="00556626"/>
    <w:rsid w:val="00560549"/>
    <w:rsid w:val="00571E1B"/>
    <w:rsid w:val="005746D8"/>
    <w:rsid w:val="0057585D"/>
    <w:rsid w:val="00581003"/>
    <w:rsid w:val="0058527D"/>
    <w:rsid w:val="00586B77"/>
    <w:rsid w:val="00591749"/>
    <w:rsid w:val="005929AD"/>
    <w:rsid w:val="005A20DE"/>
    <w:rsid w:val="005A35A4"/>
    <w:rsid w:val="005A3C13"/>
    <w:rsid w:val="005B4DA0"/>
    <w:rsid w:val="005C3309"/>
    <w:rsid w:val="005C3DA9"/>
    <w:rsid w:val="005C6429"/>
    <w:rsid w:val="005C697C"/>
    <w:rsid w:val="005C7B8D"/>
    <w:rsid w:val="005D1D3B"/>
    <w:rsid w:val="005D2784"/>
    <w:rsid w:val="005D6179"/>
    <w:rsid w:val="005E0E90"/>
    <w:rsid w:val="005E64F7"/>
    <w:rsid w:val="005F447E"/>
    <w:rsid w:val="005F5C17"/>
    <w:rsid w:val="00600395"/>
    <w:rsid w:val="00602C92"/>
    <w:rsid w:val="00606F8C"/>
    <w:rsid w:val="006073F4"/>
    <w:rsid w:val="00610117"/>
    <w:rsid w:val="00614089"/>
    <w:rsid w:val="00615C72"/>
    <w:rsid w:val="00616446"/>
    <w:rsid w:val="006300A2"/>
    <w:rsid w:val="00630ABC"/>
    <w:rsid w:val="00640B60"/>
    <w:rsid w:val="00645086"/>
    <w:rsid w:val="00645EA6"/>
    <w:rsid w:val="00661CEF"/>
    <w:rsid w:val="00676B41"/>
    <w:rsid w:val="00682015"/>
    <w:rsid w:val="00682C78"/>
    <w:rsid w:val="0068510D"/>
    <w:rsid w:val="00695FF4"/>
    <w:rsid w:val="00696DCA"/>
    <w:rsid w:val="006A2E08"/>
    <w:rsid w:val="006B1995"/>
    <w:rsid w:val="006B626C"/>
    <w:rsid w:val="006C2E8B"/>
    <w:rsid w:val="006C322C"/>
    <w:rsid w:val="006D0135"/>
    <w:rsid w:val="006D2A8F"/>
    <w:rsid w:val="006D32F8"/>
    <w:rsid w:val="006D68C8"/>
    <w:rsid w:val="006D696A"/>
    <w:rsid w:val="006E7D1C"/>
    <w:rsid w:val="006F2D5B"/>
    <w:rsid w:val="007024C7"/>
    <w:rsid w:val="0070309B"/>
    <w:rsid w:val="00703B4E"/>
    <w:rsid w:val="00707706"/>
    <w:rsid w:val="0071054D"/>
    <w:rsid w:val="00710736"/>
    <w:rsid w:val="007154CB"/>
    <w:rsid w:val="007160FA"/>
    <w:rsid w:val="00717F3C"/>
    <w:rsid w:val="007209D6"/>
    <w:rsid w:val="00721DF3"/>
    <w:rsid w:val="00724027"/>
    <w:rsid w:val="00731CBD"/>
    <w:rsid w:val="00733A22"/>
    <w:rsid w:val="007405BE"/>
    <w:rsid w:val="00756377"/>
    <w:rsid w:val="007573CF"/>
    <w:rsid w:val="00762642"/>
    <w:rsid w:val="007632F0"/>
    <w:rsid w:val="0076360D"/>
    <w:rsid w:val="00764CBE"/>
    <w:rsid w:val="00770BBA"/>
    <w:rsid w:val="00780AA6"/>
    <w:rsid w:val="007818C0"/>
    <w:rsid w:val="0079172B"/>
    <w:rsid w:val="0079348C"/>
    <w:rsid w:val="00794368"/>
    <w:rsid w:val="007A1126"/>
    <w:rsid w:val="007A1A39"/>
    <w:rsid w:val="007A3712"/>
    <w:rsid w:val="007A3825"/>
    <w:rsid w:val="007A58FC"/>
    <w:rsid w:val="007A717E"/>
    <w:rsid w:val="007B1F61"/>
    <w:rsid w:val="007B600A"/>
    <w:rsid w:val="007B6916"/>
    <w:rsid w:val="007C014B"/>
    <w:rsid w:val="007D003D"/>
    <w:rsid w:val="007D13D7"/>
    <w:rsid w:val="007D589C"/>
    <w:rsid w:val="007E1728"/>
    <w:rsid w:val="007E1C69"/>
    <w:rsid w:val="007F0D76"/>
    <w:rsid w:val="007F1C8E"/>
    <w:rsid w:val="007F361E"/>
    <w:rsid w:val="007F7DB1"/>
    <w:rsid w:val="00800367"/>
    <w:rsid w:val="00812E94"/>
    <w:rsid w:val="00815D34"/>
    <w:rsid w:val="00816179"/>
    <w:rsid w:val="00816795"/>
    <w:rsid w:val="0082323F"/>
    <w:rsid w:val="00834321"/>
    <w:rsid w:val="00836E5B"/>
    <w:rsid w:val="00836FBD"/>
    <w:rsid w:val="0085392B"/>
    <w:rsid w:val="00854CA8"/>
    <w:rsid w:val="00861ED4"/>
    <w:rsid w:val="008679C5"/>
    <w:rsid w:val="00867B37"/>
    <w:rsid w:val="00867C79"/>
    <w:rsid w:val="00873EB5"/>
    <w:rsid w:val="0087491D"/>
    <w:rsid w:val="00876EAE"/>
    <w:rsid w:val="00877F2E"/>
    <w:rsid w:val="008825BF"/>
    <w:rsid w:val="008852C5"/>
    <w:rsid w:val="00892D9E"/>
    <w:rsid w:val="00894B6E"/>
    <w:rsid w:val="008955D5"/>
    <w:rsid w:val="0089584B"/>
    <w:rsid w:val="008A4781"/>
    <w:rsid w:val="008B1FE3"/>
    <w:rsid w:val="008B533F"/>
    <w:rsid w:val="008B6475"/>
    <w:rsid w:val="008C0AD3"/>
    <w:rsid w:val="008C363E"/>
    <w:rsid w:val="008C7296"/>
    <w:rsid w:val="008D5233"/>
    <w:rsid w:val="008D7CF1"/>
    <w:rsid w:val="008E1086"/>
    <w:rsid w:val="008E10BA"/>
    <w:rsid w:val="008E1C31"/>
    <w:rsid w:val="008E2133"/>
    <w:rsid w:val="008E4635"/>
    <w:rsid w:val="008F1BBE"/>
    <w:rsid w:val="0090186C"/>
    <w:rsid w:val="00902A5F"/>
    <w:rsid w:val="00910758"/>
    <w:rsid w:val="00922239"/>
    <w:rsid w:val="0093235B"/>
    <w:rsid w:val="009349D6"/>
    <w:rsid w:val="009401D9"/>
    <w:rsid w:val="00941C62"/>
    <w:rsid w:val="00941E5F"/>
    <w:rsid w:val="00950B60"/>
    <w:rsid w:val="00952F3B"/>
    <w:rsid w:val="00956BA0"/>
    <w:rsid w:val="009576A4"/>
    <w:rsid w:val="00957C11"/>
    <w:rsid w:val="009712F7"/>
    <w:rsid w:val="00980CBE"/>
    <w:rsid w:val="00982DE5"/>
    <w:rsid w:val="00985809"/>
    <w:rsid w:val="00991A00"/>
    <w:rsid w:val="0099357D"/>
    <w:rsid w:val="00993CE5"/>
    <w:rsid w:val="009941C0"/>
    <w:rsid w:val="009B0407"/>
    <w:rsid w:val="009B1482"/>
    <w:rsid w:val="009C1C35"/>
    <w:rsid w:val="009C3CFF"/>
    <w:rsid w:val="009D29B4"/>
    <w:rsid w:val="009D4244"/>
    <w:rsid w:val="009E0FA0"/>
    <w:rsid w:val="009E5155"/>
    <w:rsid w:val="009E595E"/>
    <w:rsid w:val="009E5F64"/>
    <w:rsid w:val="009F0FA0"/>
    <w:rsid w:val="009F101A"/>
    <w:rsid w:val="009F5EDC"/>
    <w:rsid w:val="009F64DD"/>
    <w:rsid w:val="00A00AA7"/>
    <w:rsid w:val="00A10951"/>
    <w:rsid w:val="00A152BE"/>
    <w:rsid w:val="00A15901"/>
    <w:rsid w:val="00A16566"/>
    <w:rsid w:val="00A24812"/>
    <w:rsid w:val="00A3074C"/>
    <w:rsid w:val="00A32326"/>
    <w:rsid w:val="00A34D0A"/>
    <w:rsid w:val="00A353DE"/>
    <w:rsid w:val="00A35DEF"/>
    <w:rsid w:val="00A43E68"/>
    <w:rsid w:val="00A458E1"/>
    <w:rsid w:val="00A50788"/>
    <w:rsid w:val="00A63AA0"/>
    <w:rsid w:val="00A64327"/>
    <w:rsid w:val="00A64A79"/>
    <w:rsid w:val="00A65F9B"/>
    <w:rsid w:val="00A70836"/>
    <w:rsid w:val="00A71BD3"/>
    <w:rsid w:val="00A720EB"/>
    <w:rsid w:val="00A83F15"/>
    <w:rsid w:val="00A86F97"/>
    <w:rsid w:val="00A87CB4"/>
    <w:rsid w:val="00A87F4B"/>
    <w:rsid w:val="00A92A36"/>
    <w:rsid w:val="00A975AF"/>
    <w:rsid w:val="00AA00D8"/>
    <w:rsid w:val="00AA33D3"/>
    <w:rsid w:val="00AB03B0"/>
    <w:rsid w:val="00AB1BC9"/>
    <w:rsid w:val="00AB1D5D"/>
    <w:rsid w:val="00AB6BE8"/>
    <w:rsid w:val="00AC0C33"/>
    <w:rsid w:val="00AC7191"/>
    <w:rsid w:val="00AD2194"/>
    <w:rsid w:val="00AE62D3"/>
    <w:rsid w:val="00AF2200"/>
    <w:rsid w:val="00AF47BD"/>
    <w:rsid w:val="00AF68A3"/>
    <w:rsid w:val="00AF7C72"/>
    <w:rsid w:val="00B073A8"/>
    <w:rsid w:val="00B1243B"/>
    <w:rsid w:val="00B12BB3"/>
    <w:rsid w:val="00B23423"/>
    <w:rsid w:val="00B24765"/>
    <w:rsid w:val="00B37CD2"/>
    <w:rsid w:val="00B41FDF"/>
    <w:rsid w:val="00B421DA"/>
    <w:rsid w:val="00B4345A"/>
    <w:rsid w:val="00B470F6"/>
    <w:rsid w:val="00B47E82"/>
    <w:rsid w:val="00B52775"/>
    <w:rsid w:val="00B570A7"/>
    <w:rsid w:val="00B64193"/>
    <w:rsid w:val="00B716DB"/>
    <w:rsid w:val="00B74972"/>
    <w:rsid w:val="00B7564D"/>
    <w:rsid w:val="00B808A6"/>
    <w:rsid w:val="00B81607"/>
    <w:rsid w:val="00B84C96"/>
    <w:rsid w:val="00B85FCC"/>
    <w:rsid w:val="00B86368"/>
    <w:rsid w:val="00B87FB3"/>
    <w:rsid w:val="00B92CA3"/>
    <w:rsid w:val="00B97016"/>
    <w:rsid w:val="00BA52B8"/>
    <w:rsid w:val="00BA765D"/>
    <w:rsid w:val="00BB10CA"/>
    <w:rsid w:val="00BB7FA1"/>
    <w:rsid w:val="00BC0336"/>
    <w:rsid w:val="00BC2E13"/>
    <w:rsid w:val="00BC5AEF"/>
    <w:rsid w:val="00BC6170"/>
    <w:rsid w:val="00BC6358"/>
    <w:rsid w:val="00BC700C"/>
    <w:rsid w:val="00BD1EFA"/>
    <w:rsid w:val="00BD249B"/>
    <w:rsid w:val="00BD5060"/>
    <w:rsid w:val="00BD6B56"/>
    <w:rsid w:val="00BD7034"/>
    <w:rsid w:val="00BD7178"/>
    <w:rsid w:val="00BD7F38"/>
    <w:rsid w:val="00BE1123"/>
    <w:rsid w:val="00BE264A"/>
    <w:rsid w:val="00BF2FB1"/>
    <w:rsid w:val="00BF4123"/>
    <w:rsid w:val="00BF7D3E"/>
    <w:rsid w:val="00C0160B"/>
    <w:rsid w:val="00C016D3"/>
    <w:rsid w:val="00C048B7"/>
    <w:rsid w:val="00C05F56"/>
    <w:rsid w:val="00C06F04"/>
    <w:rsid w:val="00C12B42"/>
    <w:rsid w:val="00C1391A"/>
    <w:rsid w:val="00C13AC4"/>
    <w:rsid w:val="00C17017"/>
    <w:rsid w:val="00C22DD7"/>
    <w:rsid w:val="00C2449A"/>
    <w:rsid w:val="00C27F6D"/>
    <w:rsid w:val="00C34F62"/>
    <w:rsid w:val="00C36085"/>
    <w:rsid w:val="00C36440"/>
    <w:rsid w:val="00C3649A"/>
    <w:rsid w:val="00C414D1"/>
    <w:rsid w:val="00C4245E"/>
    <w:rsid w:val="00C474BB"/>
    <w:rsid w:val="00C51D9C"/>
    <w:rsid w:val="00C52A96"/>
    <w:rsid w:val="00C54424"/>
    <w:rsid w:val="00C6007D"/>
    <w:rsid w:val="00C6016B"/>
    <w:rsid w:val="00C61A50"/>
    <w:rsid w:val="00C64161"/>
    <w:rsid w:val="00C66A91"/>
    <w:rsid w:val="00C812DA"/>
    <w:rsid w:val="00C82748"/>
    <w:rsid w:val="00C82774"/>
    <w:rsid w:val="00C86272"/>
    <w:rsid w:val="00C87B6D"/>
    <w:rsid w:val="00C968E9"/>
    <w:rsid w:val="00C971A4"/>
    <w:rsid w:val="00CA0BF2"/>
    <w:rsid w:val="00CA56B6"/>
    <w:rsid w:val="00CA6056"/>
    <w:rsid w:val="00CA7A7B"/>
    <w:rsid w:val="00CB04A6"/>
    <w:rsid w:val="00CB152E"/>
    <w:rsid w:val="00CB153F"/>
    <w:rsid w:val="00CB16BD"/>
    <w:rsid w:val="00CB3E5F"/>
    <w:rsid w:val="00CB57A9"/>
    <w:rsid w:val="00CC0FAA"/>
    <w:rsid w:val="00CC4B80"/>
    <w:rsid w:val="00CC544D"/>
    <w:rsid w:val="00CC72AF"/>
    <w:rsid w:val="00CE2DF9"/>
    <w:rsid w:val="00CE69A0"/>
    <w:rsid w:val="00CF76A4"/>
    <w:rsid w:val="00D00760"/>
    <w:rsid w:val="00D0517B"/>
    <w:rsid w:val="00D05736"/>
    <w:rsid w:val="00D05DB4"/>
    <w:rsid w:val="00D05F14"/>
    <w:rsid w:val="00D07AF8"/>
    <w:rsid w:val="00D23D65"/>
    <w:rsid w:val="00D24BBB"/>
    <w:rsid w:val="00D30527"/>
    <w:rsid w:val="00D31C87"/>
    <w:rsid w:val="00D34601"/>
    <w:rsid w:val="00D358DD"/>
    <w:rsid w:val="00D35A4C"/>
    <w:rsid w:val="00D50021"/>
    <w:rsid w:val="00D501E5"/>
    <w:rsid w:val="00D51120"/>
    <w:rsid w:val="00D61B55"/>
    <w:rsid w:val="00D6709D"/>
    <w:rsid w:val="00D715FD"/>
    <w:rsid w:val="00D73C0B"/>
    <w:rsid w:val="00D758BE"/>
    <w:rsid w:val="00D812E7"/>
    <w:rsid w:val="00D86307"/>
    <w:rsid w:val="00D90E91"/>
    <w:rsid w:val="00D93B9D"/>
    <w:rsid w:val="00DA08A1"/>
    <w:rsid w:val="00DA423A"/>
    <w:rsid w:val="00DA6B47"/>
    <w:rsid w:val="00DA7570"/>
    <w:rsid w:val="00DB1F29"/>
    <w:rsid w:val="00DB6832"/>
    <w:rsid w:val="00DB7C50"/>
    <w:rsid w:val="00DC5FF0"/>
    <w:rsid w:val="00DC7B84"/>
    <w:rsid w:val="00DD2A96"/>
    <w:rsid w:val="00DD7AA6"/>
    <w:rsid w:val="00DE0675"/>
    <w:rsid w:val="00DE21E6"/>
    <w:rsid w:val="00DE2572"/>
    <w:rsid w:val="00DF18CC"/>
    <w:rsid w:val="00DF1F93"/>
    <w:rsid w:val="00DF24FC"/>
    <w:rsid w:val="00DF3041"/>
    <w:rsid w:val="00E0370D"/>
    <w:rsid w:val="00E13C0D"/>
    <w:rsid w:val="00E30637"/>
    <w:rsid w:val="00E314DE"/>
    <w:rsid w:val="00E45062"/>
    <w:rsid w:val="00E5019A"/>
    <w:rsid w:val="00E50A66"/>
    <w:rsid w:val="00E5361A"/>
    <w:rsid w:val="00E54C32"/>
    <w:rsid w:val="00E556B3"/>
    <w:rsid w:val="00E572F3"/>
    <w:rsid w:val="00E57B3E"/>
    <w:rsid w:val="00E60416"/>
    <w:rsid w:val="00E62098"/>
    <w:rsid w:val="00E659F9"/>
    <w:rsid w:val="00E67791"/>
    <w:rsid w:val="00E72008"/>
    <w:rsid w:val="00E74FA3"/>
    <w:rsid w:val="00E8492E"/>
    <w:rsid w:val="00E85D7E"/>
    <w:rsid w:val="00E87F17"/>
    <w:rsid w:val="00E9098B"/>
    <w:rsid w:val="00E93778"/>
    <w:rsid w:val="00E950DD"/>
    <w:rsid w:val="00E9598F"/>
    <w:rsid w:val="00E97C32"/>
    <w:rsid w:val="00EA08AE"/>
    <w:rsid w:val="00EA1394"/>
    <w:rsid w:val="00EA37C8"/>
    <w:rsid w:val="00EA64E4"/>
    <w:rsid w:val="00EC0279"/>
    <w:rsid w:val="00EC0743"/>
    <w:rsid w:val="00EC572C"/>
    <w:rsid w:val="00EC5BC4"/>
    <w:rsid w:val="00EC6BA7"/>
    <w:rsid w:val="00EC73FA"/>
    <w:rsid w:val="00EC75F3"/>
    <w:rsid w:val="00ED09CC"/>
    <w:rsid w:val="00EE1ECD"/>
    <w:rsid w:val="00EE4460"/>
    <w:rsid w:val="00EE4ED5"/>
    <w:rsid w:val="00EE6648"/>
    <w:rsid w:val="00EF0E07"/>
    <w:rsid w:val="00EF7CC5"/>
    <w:rsid w:val="00F044E6"/>
    <w:rsid w:val="00F06152"/>
    <w:rsid w:val="00F127A2"/>
    <w:rsid w:val="00F159C4"/>
    <w:rsid w:val="00F15B36"/>
    <w:rsid w:val="00F254BC"/>
    <w:rsid w:val="00F355C0"/>
    <w:rsid w:val="00F42A05"/>
    <w:rsid w:val="00F44E22"/>
    <w:rsid w:val="00F4643F"/>
    <w:rsid w:val="00F51B9B"/>
    <w:rsid w:val="00F614EF"/>
    <w:rsid w:val="00F63329"/>
    <w:rsid w:val="00F649DE"/>
    <w:rsid w:val="00F671E8"/>
    <w:rsid w:val="00F67E3F"/>
    <w:rsid w:val="00F74A04"/>
    <w:rsid w:val="00F77642"/>
    <w:rsid w:val="00F81DCB"/>
    <w:rsid w:val="00F91D75"/>
    <w:rsid w:val="00F93190"/>
    <w:rsid w:val="00F94B7D"/>
    <w:rsid w:val="00FA50A2"/>
    <w:rsid w:val="00FB1868"/>
    <w:rsid w:val="00FB27C6"/>
    <w:rsid w:val="00FB2F50"/>
    <w:rsid w:val="00FB6223"/>
    <w:rsid w:val="00FC2006"/>
    <w:rsid w:val="00FD66EB"/>
    <w:rsid w:val="00FE017F"/>
    <w:rsid w:val="00FE21AB"/>
    <w:rsid w:val="00FE7FA9"/>
    <w:rsid w:val="00FF057D"/>
    <w:rsid w:val="00FF228F"/>
    <w:rsid w:val="00FF5972"/>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FB1"/>
    <w:rPr>
      <w:sz w:val="24"/>
      <w:szCs w:val="24"/>
    </w:rPr>
  </w:style>
  <w:style w:type="paragraph" w:styleId="Heading1">
    <w:name w:val="heading 1"/>
    <w:basedOn w:val="Normal"/>
    <w:next w:val="Normal"/>
    <w:link w:val="Heading1Char"/>
    <w:qFormat/>
    <w:rsid w:val="009F5E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A3C1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2FB1"/>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uiPriority w:val="59"/>
    <w:rsid w:val="00C6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971A4"/>
    <w:pPr>
      <w:spacing w:before="100" w:beforeAutospacing="1" w:after="100" w:afterAutospacing="1"/>
    </w:pPr>
  </w:style>
  <w:style w:type="character" w:customStyle="1" w:styleId="h51">
    <w:name w:val="h51"/>
    <w:basedOn w:val="DefaultParagraphFont"/>
    <w:rsid w:val="00506F2A"/>
    <w:rPr>
      <w:rFonts w:ascii="Verdana" w:hAnsi="Verdana" w:hint="default"/>
      <w:b/>
      <w:bCs/>
      <w:color w:val="333333"/>
      <w:sz w:val="24"/>
      <w:szCs w:val="24"/>
    </w:rPr>
  </w:style>
  <w:style w:type="character" w:customStyle="1" w:styleId="h41">
    <w:name w:val="h41"/>
    <w:basedOn w:val="DefaultParagraphFont"/>
    <w:rsid w:val="00506F2A"/>
    <w:rPr>
      <w:rFonts w:ascii="Verdana" w:hAnsi="Verdana" w:hint="default"/>
      <w:b/>
      <w:bCs/>
      <w:color w:val="783141"/>
      <w:sz w:val="24"/>
      <w:szCs w:val="24"/>
    </w:rPr>
  </w:style>
  <w:style w:type="paragraph" w:styleId="BalloonText">
    <w:name w:val="Balloon Text"/>
    <w:basedOn w:val="Normal"/>
    <w:semiHidden/>
    <w:rsid w:val="00171DA6"/>
    <w:rPr>
      <w:rFonts w:ascii="Tahoma" w:hAnsi="Tahoma" w:cs="Tahoma"/>
      <w:sz w:val="16"/>
      <w:szCs w:val="16"/>
    </w:rPr>
  </w:style>
  <w:style w:type="character" w:styleId="Hyperlink">
    <w:name w:val="Hyperlink"/>
    <w:basedOn w:val="DefaultParagraphFont"/>
    <w:rsid w:val="00950B60"/>
    <w:rPr>
      <w:color w:val="0000FF"/>
      <w:u w:val="single"/>
    </w:rPr>
  </w:style>
  <w:style w:type="character" w:styleId="FollowedHyperlink">
    <w:name w:val="FollowedHyperlink"/>
    <w:basedOn w:val="DefaultParagraphFont"/>
    <w:rsid w:val="00950B60"/>
    <w:rPr>
      <w:color w:val="800080"/>
      <w:u w:val="single"/>
    </w:rPr>
  </w:style>
  <w:style w:type="character" w:styleId="PageNumber">
    <w:name w:val="page number"/>
    <w:basedOn w:val="DefaultParagraphFont"/>
    <w:rsid w:val="00E659F9"/>
  </w:style>
  <w:style w:type="paragraph" w:styleId="ListParagraph">
    <w:name w:val="List Paragraph"/>
    <w:basedOn w:val="Normal"/>
    <w:uiPriority w:val="34"/>
    <w:qFormat/>
    <w:rsid w:val="00257E00"/>
    <w:pPr>
      <w:ind w:left="720"/>
      <w:contextualSpacing/>
    </w:pPr>
  </w:style>
  <w:style w:type="character" w:customStyle="1" w:styleId="Heading1Char">
    <w:name w:val="Heading 1 Char"/>
    <w:basedOn w:val="DefaultParagraphFont"/>
    <w:link w:val="Heading1"/>
    <w:rsid w:val="009F5EDC"/>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nhideWhenUsed/>
    <w:rsid w:val="00836FBD"/>
    <w:pPr>
      <w:ind w:left="720"/>
    </w:pPr>
  </w:style>
  <w:style w:type="character" w:customStyle="1" w:styleId="BodyTextIndentChar">
    <w:name w:val="Body Text Indent Char"/>
    <w:basedOn w:val="DefaultParagraphFont"/>
    <w:link w:val="BodyTextIndent"/>
    <w:rsid w:val="00836FBD"/>
    <w:rPr>
      <w:sz w:val="24"/>
      <w:szCs w:val="24"/>
    </w:rPr>
  </w:style>
  <w:style w:type="paragraph" w:styleId="BodyText">
    <w:name w:val="Body Text"/>
    <w:basedOn w:val="Normal"/>
    <w:link w:val="BodyTextChar"/>
    <w:rsid w:val="00836FBD"/>
    <w:pPr>
      <w:spacing w:after="120"/>
    </w:pPr>
  </w:style>
  <w:style w:type="character" w:customStyle="1" w:styleId="BodyTextChar">
    <w:name w:val="Body Text Char"/>
    <w:basedOn w:val="DefaultParagraphFont"/>
    <w:link w:val="BodyText"/>
    <w:rsid w:val="00836FBD"/>
    <w:rPr>
      <w:sz w:val="24"/>
      <w:szCs w:val="24"/>
    </w:rPr>
  </w:style>
  <w:style w:type="character" w:styleId="Strong">
    <w:name w:val="Strong"/>
    <w:basedOn w:val="DefaultParagraphFont"/>
    <w:uiPriority w:val="22"/>
    <w:qFormat/>
    <w:rsid w:val="00C13AC4"/>
    <w:rPr>
      <w:b/>
      <w:bCs/>
    </w:rPr>
  </w:style>
  <w:style w:type="table" w:styleId="MediumList2-Accent1">
    <w:name w:val="Medium List 2 Accent 1"/>
    <w:basedOn w:val="TableNormal"/>
    <w:uiPriority w:val="66"/>
    <w:rsid w:val="00412F12"/>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FB1"/>
    <w:rPr>
      <w:sz w:val="24"/>
      <w:szCs w:val="24"/>
    </w:rPr>
  </w:style>
  <w:style w:type="paragraph" w:styleId="Heading1">
    <w:name w:val="heading 1"/>
    <w:basedOn w:val="Normal"/>
    <w:next w:val="Normal"/>
    <w:link w:val="Heading1Char"/>
    <w:qFormat/>
    <w:rsid w:val="009F5E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A3C1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2FB1"/>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uiPriority w:val="59"/>
    <w:rsid w:val="00C66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971A4"/>
    <w:pPr>
      <w:spacing w:before="100" w:beforeAutospacing="1" w:after="100" w:afterAutospacing="1"/>
    </w:pPr>
  </w:style>
  <w:style w:type="character" w:customStyle="1" w:styleId="h51">
    <w:name w:val="h51"/>
    <w:basedOn w:val="DefaultParagraphFont"/>
    <w:rsid w:val="00506F2A"/>
    <w:rPr>
      <w:rFonts w:ascii="Verdana" w:hAnsi="Verdana" w:hint="default"/>
      <w:b/>
      <w:bCs/>
      <w:color w:val="333333"/>
      <w:sz w:val="24"/>
      <w:szCs w:val="24"/>
    </w:rPr>
  </w:style>
  <w:style w:type="character" w:customStyle="1" w:styleId="h41">
    <w:name w:val="h41"/>
    <w:basedOn w:val="DefaultParagraphFont"/>
    <w:rsid w:val="00506F2A"/>
    <w:rPr>
      <w:rFonts w:ascii="Verdana" w:hAnsi="Verdana" w:hint="default"/>
      <w:b/>
      <w:bCs/>
      <w:color w:val="783141"/>
      <w:sz w:val="24"/>
      <w:szCs w:val="24"/>
    </w:rPr>
  </w:style>
  <w:style w:type="paragraph" w:styleId="BalloonText">
    <w:name w:val="Balloon Text"/>
    <w:basedOn w:val="Normal"/>
    <w:semiHidden/>
    <w:rsid w:val="00171DA6"/>
    <w:rPr>
      <w:rFonts w:ascii="Tahoma" w:hAnsi="Tahoma" w:cs="Tahoma"/>
      <w:sz w:val="16"/>
      <w:szCs w:val="16"/>
    </w:rPr>
  </w:style>
  <w:style w:type="character" w:styleId="Hyperlink">
    <w:name w:val="Hyperlink"/>
    <w:basedOn w:val="DefaultParagraphFont"/>
    <w:rsid w:val="00950B60"/>
    <w:rPr>
      <w:color w:val="0000FF"/>
      <w:u w:val="single"/>
    </w:rPr>
  </w:style>
  <w:style w:type="character" w:styleId="FollowedHyperlink">
    <w:name w:val="FollowedHyperlink"/>
    <w:basedOn w:val="DefaultParagraphFont"/>
    <w:rsid w:val="00950B60"/>
    <w:rPr>
      <w:color w:val="800080"/>
      <w:u w:val="single"/>
    </w:rPr>
  </w:style>
  <w:style w:type="character" w:styleId="PageNumber">
    <w:name w:val="page number"/>
    <w:basedOn w:val="DefaultParagraphFont"/>
    <w:rsid w:val="00E659F9"/>
  </w:style>
  <w:style w:type="paragraph" w:styleId="ListParagraph">
    <w:name w:val="List Paragraph"/>
    <w:basedOn w:val="Normal"/>
    <w:uiPriority w:val="34"/>
    <w:qFormat/>
    <w:rsid w:val="00257E00"/>
    <w:pPr>
      <w:ind w:left="720"/>
      <w:contextualSpacing/>
    </w:pPr>
  </w:style>
  <w:style w:type="character" w:customStyle="1" w:styleId="Heading1Char">
    <w:name w:val="Heading 1 Char"/>
    <w:basedOn w:val="DefaultParagraphFont"/>
    <w:link w:val="Heading1"/>
    <w:rsid w:val="009F5EDC"/>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nhideWhenUsed/>
    <w:rsid w:val="00836FBD"/>
    <w:pPr>
      <w:ind w:left="720"/>
    </w:pPr>
  </w:style>
  <w:style w:type="character" w:customStyle="1" w:styleId="BodyTextIndentChar">
    <w:name w:val="Body Text Indent Char"/>
    <w:basedOn w:val="DefaultParagraphFont"/>
    <w:link w:val="BodyTextIndent"/>
    <w:rsid w:val="00836FBD"/>
    <w:rPr>
      <w:sz w:val="24"/>
      <w:szCs w:val="24"/>
    </w:rPr>
  </w:style>
  <w:style w:type="paragraph" w:styleId="BodyText">
    <w:name w:val="Body Text"/>
    <w:basedOn w:val="Normal"/>
    <w:link w:val="BodyTextChar"/>
    <w:rsid w:val="00836FBD"/>
    <w:pPr>
      <w:spacing w:after="120"/>
    </w:pPr>
  </w:style>
  <w:style w:type="character" w:customStyle="1" w:styleId="BodyTextChar">
    <w:name w:val="Body Text Char"/>
    <w:basedOn w:val="DefaultParagraphFont"/>
    <w:link w:val="BodyText"/>
    <w:rsid w:val="00836FBD"/>
    <w:rPr>
      <w:sz w:val="24"/>
      <w:szCs w:val="24"/>
    </w:rPr>
  </w:style>
  <w:style w:type="character" w:styleId="Strong">
    <w:name w:val="Strong"/>
    <w:basedOn w:val="DefaultParagraphFont"/>
    <w:uiPriority w:val="22"/>
    <w:qFormat/>
    <w:rsid w:val="00C13AC4"/>
    <w:rPr>
      <w:b/>
      <w:bCs/>
    </w:rPr>
  </w:style>
  <w:style w:type="table" w:styleId="MediumList2-Accent1">
    <w:name w:val="Medium List 2 Accent 1"/>
    <w:basedOn w:val="TableNormal"/>
    <w:uiPriority w:val="66"/>
    <w:rsid w:val="00412F12"/>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9170">
      <w:bodyDiv w:val="1"/>
      <w:marLeft w:val="0"/>
      <w:marRight w:val="0"/>
      <w:marTop w:val="0"/>
      <w:marBottom w:val="0"/>
      <w:divBdr>
        <w:top w:val="none" w:sz="0" w:space="0" w:color="auto"/>
        <w:left w:val="none" w:sz="0" w:space="0" w:color="auto"/>
        <w:bottom w:val="none" w:sz="0" w:space="0" w:color="auto"/>
        <w:right w:val="none" w:sz="0" w:space="0" w:color="auto"/>
      </w:divBdr>
    </w:div>
    <w:div w:id="279410576">
      <w:bodyDiv w:val="1"/>
      <w:marLeft w:val="0"/>
      <w:marRight w:val="0"/>
      <w:marTop w:val="0"/>
      <w:marBottom w:val="0"/>
      <w:divBdr>
        <w:top w:val="none" w:sz="0" w:space="0" w:color="auto"/>
        <w:left w:val="none" w:sz="0" w:space="0" w:color="auto"/>
        <w:bottom w:val="none" w:sz="0" w:space="0" w:color="auto"/>
        <w:right w:val="none" w:sz="0" w:space="0" w:color="auto"/>
      </w:divBdr>
      <w:divsChild>
        <w:div w:id="1561211190">
          <w:marLeft w:val="150"/>
          <w:marRight w:val="150"/>
          <w:marTop w:val="150"/>
          <w:marBottom w:val="150"/>
          <w:divBdr>
            <w:top w:val="none" w:sz="0" w:space="0" w:color="auto"/>
            <w:left w:val="none" w:sz="0" w:space="0" w:color="auto"/>
            <w:bottom w:val="none" w:sz="0" w:space="0" w:color="auto"/>
            <w:right w:val="none" w:sz="0" w:space="0" w:color="auto"/>
          </w:divBdr>
          <w:divsChild>
            <w:div w:id="904677920">
              <w:marLeft w:val="0"/>
              <w:marRight w:val="0"/>
              <w:marTop w:val="0"/>
              <w:marBottom w:val="0"/>
              <w:divBdr>
                <w:top w:val="none" w:sz="0" w:space="0" w:color="auto"/>
                <w:left w:val="none" w:sz="0" w:space="0" w:color="auto"/>
                <w:bottom w:val="none" w:sz="0" w:space="0" w:color="auto"/>
                <w:right w:val="none" w:sz="0" w:space="0" w:color="auto"/>
              </w:divBdr>
              <w:divsChild>
                <w:div w:id="1152140988">
                  <w:marLeft w:val="0"/>
                  <w:marRight w:val="0"/>
                  <w:marTop w:val="0"/>
                  <w:marBottom w:val="0"/>
                  <w:divBdr>
                    <w:top w:val="none" w:sz="0" w:space="0" w:color="auto"/>
                    <w:left w:val="none" w:sz="0" w:space="0" w:color="auto"/>
                    <w:bottom w:val="none" w:sz="0" w:space="0" w:color="auto"/>
                    <w:right w:val="none" w:sz="0" w:space="0" w:color="auto"/>
                  </w:divBdr>
                  <w:divsChild>
                    <w:div w:id="925378681">
                      <w:marLeft w:val="0"/>
                      <w:marRight w:val="0"/>
                      <w:marTop w:val="0"/>
                      <w:marBottom w:val="0"/>
                      <w:divBdr>
                        <w:top w:val="none" w:sz="0" w:space="0" w:color="auto"/>
                        <w:left w:val="none" w:sz="0" w:space="0" w:color="auto"/>
                        <w:bottom w:val="none" w:sz="0" w:space="0" w:color="auto"/>
                        <w:right w:val="none" w:sz="0" w:space="0" w:color="auto"/>
                      </w:divBdr>
                      <w:divsChild>
                        <w:div w:id="1838809273">
                          <w:marLeft w:val="0"/>
                          <w:marRight w:val="0"/>
                          <w:marTop w:val="0"/>
                          <w:marBottom w:val="0"/>
                          <w:divBdr>
                            <w:top w:val="none" w:sz="0" w:space="0" w:color="auto"/>
                            <w:left w:val="none" w:sz="0" w:space="0" w:color="auto"/>
                            <w:bottom w:val="none" w:sz="0" w:space="0" w:color="auto"/>
                            <w:right w:val="none" w:sz="0" w:space="0" w:color="auto"/>
                          </w:divBdr>
                        </w:div>
                      </w:divsChild>
                    </w:div>
                    <w:div w:id="923493741">
                      <w:marLeft w:val="0"/>
                      <w:marRight w:val="0"/>
                      <w:marTop w:val="0"/>
                      <w:marBottom w:val="0"/>
                      <w:divBdr>
                        <w:top w:val="none" w:sz="0" w:space="0" w:color="auto"/>
                        <w:left w:val="none" w:sz="0" w:space="0" w:color="auto"/>
                        <w:bottom w:val="none" w:sz="0" w:space="0" w:color="auto"/>
                        <w:right w:val="none" w:sz="0" w:space="0" w:color="auto"/>
                      </w:divBdr>
                      <w:divsChild>
                        <w:div w:id="760756796">
                          <w:marLeft w:val="0"/>
                          <w:marRight w:val="0"/>
                          <w:marTop w:val="0"/>
                          <w:marBottom w:val="0"/>
                          <w:divBdr>
                            <w:top w:val="none" w:sz="0" w:space="0" w:color="auto"/>
                            <w:left w:val="none" w:sz="0" w:space="0" w:color="auto"/>
                            <w:bottom w:val="none" w:sz="0" w:space="0" w:color="auto"/>
                            <w:right w:val="none" w:sz="0" w:space="0" w:color="auto"/>
                          </w:divBdr>
                        </w:div>
                      </w:divsChild>
                    </w:div>
                    <w:div w:id="930546870">
                      <w:marLeft w:val="0"/>
                      <w:marRight w:val="0"/>
                      <w:marTop w:val="0"/>
                      <w:marBottom w:val="0"/>
                      <w:divBdr>
                        <w:top w:val="none" w:sz="0" w:space="0" w:color="auto"/>
                        <w:left w:val="none" w:sz="0" w:space="0" w:color="auto"/>
                        <w:bottom w:val="none" w:sz="0" w:space="0" w:color="auto"/>
                        <w:right w:val="none" w:sz="0" w:space="0" w:color="auto"/>
                      </w:divBdr>
                    </w:div>
                    <w:div w:id="1370909805">
                      <w:marLeft w:val="0"/>
                      <w:marRight w:val="0"/>
                      <w:marTop w:val="0"/>
                      <w:marBottom w:val="0"/>
                      <w:divBdr>
                        <w:top w:val="none" w:sz="0" w:space="0" w:color="auto"/>
                        <w:left w:val="none" w:sz="0" w:space="0" w:color="auto"/>
                        <w:bottom w:val="none" w:sz="0" w:space="0" w:color="auto"/>
                        <w:right w:val="none" w:sz="0" w:space="0" w:color="auto"/>
                      </w:divBdr>
                    </w:div>
                    <w:div w:id="1155994078">
                      <w:marLeft w:val="0"/>
                      <w:marRight w:val="0"/>
                      <w:marTop w:val="0"/>
                      <w:marBottom w:val="0"/>
                      <w:divBdr>
                        <w:top w:val="none" w:sz="0" w:space="0" w:color="auto"/>
                        <w:left w:val="none" w:sz="0" w:space="0" w:color="auto"/>
                        <w:bottom w:val="none" w:sz="0" w:space="0" w:color="auto"/>
                        <w:right w:val="none" w:sz="0" w:space="0" w:color="auto"/>
                      </w:divBdr>
                    </w:div>
                    <w:div w:id="131603136">
                      <w:marLeft w:val="0"/>
                      <w:marRight w:val="0"/>
                      <w:marTop w:val="0"/>
                      <w:marBottom w:val="0"/>
                      <w:divBdr>
                        <w:top w:val="none" w:sz="0" w:space="0" w:color="auto"/>
                        <w:left w:val="none" w:sz="0" w:space="0" w:color="auto"/>
                        <w:bottom w:val="none" w:sz="0" w:space="0" w:color="auto"/>
                        <w:right w:val="none" w:sz="0" w:space="0" w:color="auto"/>
                      </w:divBdr>
                    </w:div>
                    <w:div w:id="14855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28873">
      <w:bodyDiv w:val="1"/>
      <w:marLeft w:val="0"/>
      <w:marRight w:val="0"/>
      <w:marTop w:val="0"/>
      <w:marBottom w:val="0"/>
      <w:divBdr>
        <w:top w:val="none" w:sz="0" w:space="0" w:color="auto"/>
        <w:left w:val="none" w:sz="0" w:space="0" w:color="auto"/>
        <w:bottom w:val="none" w:sz="0" w:space="0" w:color="auto"/>
        <w:right w:val="none" w:sz="0" w:space="0" w:color="auto"/>
      </w:divBdr>
    </w:div>
    <w:div w:id="428165561">
      <w:bodyDiv w:val="1"/>
      <w:marLeft w:val="0"/>
      <w:marRight w:val="0"/>
      <w:marTop w:val="0"/>
      <w:marBottom w:val="0"/>
      <w:divBdr>
        <w:top w:val="none" w:sz="0" w:space="0" w:color="auto"/>
        <w:left w:val="none" w:sz="0" w:space="0" w:color="auto"/>
        <w:bottom w:val="none" w:sz="0" w:space="0" w:color="auto"/>
        <w:right w:val="none" w:sz="0" w:space="0" w:color="auto"/>
      </w:divBdr>
    </w:div>
    <w:div w:id="445194153">
      <w:bodyDiv w:val="1"/>
      <w:marLeft w:val="0"/>
      <w:marRight w:val="0"/>
      <w:marTop w:val="0"/>
      <w:marBottom w:val="0"/>
      <w:divBdr>
        <w:top w:val="none" w:sz="0" w:space="0" w:color="auto"/>
        <w:left w:val="none" w:sz="0" w:space="0" w:color="auto"/>
        <w:bottom w:val="none" w:sz="0" w:space="0" w:color="auto"/>
        <w:right w:val="none" w:sz="0" w:space="0" w:color="auto"/>
      </w:divBdr>
      <w:divsChild>
        <w:div w:id="1225020125">
          <w:marLeft w:val="0"/>
          <w:marRight w:val="0"/>
          <w:marTop w:val="0"/>
          <w:marBottom w:val="0"/>
          <w:divBdr>
            <w:top w:val="none" w:sz="0" w:space="0" w:color="auto"/>
            <w:left w:val="none" w:sz="0" w:space="0" w:color="auto"/>
            <w:bottom w:val="none" w:sz="0" w:space="0" w:color="auto"/>
            <w:right w:val="none" w:sz="0" w:space="0" w:color="auto"/>
          </w:divBdr>
        </w:div>
      </w:divsChild>
    </w:div>
    <w:div w:id="752245246">
      <w:bodyDiv w:val="1"/>
      <w:marLeft w:val="0"/>
      <w:marRight w:val="0"/>
      <w:marTop w:val="0"/>
      <w:marBottom w:val="0"/>
      <w:divBdr>
        <w:top w:val="none" w:sz="0" w:space="0" w:color="auto"/>
        <w:left w:val="none" w:sz="0" w:space="0" w:color="auto"/>
        <w:bottom w:val="none" w:sz="0" w:space="0" w:color="auto"/>
        <w:right w:val="none" w:sz="0" w:space="0" w:color="auto"/>
      </w:divBdr>
      <w:divsChild>
        <w:div w:id="1307512033">
          <w:marLeft w:val="0"/>
          <w:marRight w:val="0"/>
          <w:marTop w:val="0"/>
          <w:marBottom w:val="0"/>
          <w:divBdr>
            <w:top w:val="none" w:sz="0" w:space="0" w:color="auto"/>
            <w:left w:val="none" w:sz="0" w:space="0" w:color="auto"/>
            <w:bottom w:val="none" w:sz="0" w:space="0" w:color="auto"/>
            <w:right w:val="none" w:sz="0" w:space="0" w:color="auto"/>
          </w:divBdr>
          <w:divsChild>
            <w:div w:id="888496106">
              <w:marLeft w:val="0"/>
              <w:marRight w:val="0"/>
              <w:marTop w:val="0"/>
              <w:marBottom w:val="0"/>
              <w:divBdr>
                <w:top w:val="none" w:sz="0" w:space="0" w:color="auto"/>
                <w:left w:val="none" w:sz="0" w:space="0" w:color="auto"/>
                <w:bottom w:val="none" w:sz="0" w:space="0" w:color="auto"/>
                <w:right w:val="none" w:sz="0" w:space="0" w:color="auto"/>
              </w:divBdr>
            </w:div>
            <w:div w:id="1163085367">
              <w:marLeft w:val="0"/>
              <w:marRight w:val="0"/>
              <w:marTop w:val="0"/>
              <w:marBottom w:val="0"/>
              <w:divBdr>
                <w:top w:val="none" w:sz="0" w:space="0" w:color="auto"/>
                <w:left w:val="none" w:sz="0" w:space="0" w:color="auto"/>
                <w:bottom w:val="none" w:sz="0" w:space="0" w:color="auto"/>
                <w:right w:val="none" w:sz="0" w:space="0" w:color="auto"/>
              </w:divBdr>
            </w:div>
            <w:div w:id="1464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262">
      <w:bodyDiv w:val="1"/>
      <w:marLeft w:val="0"/>
      <w:marRight w:val="0"/>
      <w:marTop w:val="0"/>
      <w:marBottom w:val="0"/>
      <w:divBdr>
        <w:top w:val="none" w:sz="0" w:space="0" w:color="auto"/>
        <w:left w:val="none" w:sz="0" w:space="0" w:color="auto"/>
        <w:bottom w:val="none" w:sz="0" w:space="0" w:color="auto"/>
        <w:right w:val="none" w:sz="0" w:space="0" w:color="auto"/>
      </w:divBdr>
    </w:div>
    <w:div w:id="1098133658">
      <w:bodyDiv w:val="1"/>
      <w:marLeft w:val="0"/>
      <w:marRight w:val="0"/>
      <w:marTop w:val="0"/>
      <w:marBottom w:val="0"/>
      <w:divBdr>
        <w:top w:val="none" w:sz="0" w:space="0" w:color="auto"/>
        <w:left w:val="none" w:sz="0" w:space="0" w:color="auto"/>
        <w:bottom w:val="none" w:sz="0" w:space="0" w:color="auto"/>
        <w:right w:val="none" w:sz="0" w:space="0" w:color="auto"/>
      </w:divBdr>
      <w:divsChild>
        <w:div w:id="198132632">
          <w:marLeft w:val="0"/>
          <w:marRight w:val="0"/>
          <w:marTop w:val="0"/>
          <w:marBottom w:val="0"/>
          <w:divBdr>
            <w:top w:val="none" w:sz="0" w:space="0" w:color="auto"/>
            <w:left w:val="none" w:sz="0" w:space="0" w:color="auto"/>
            <w:bottom w:val="none" w:sz="0" w:space="0" w:color="auto"/>
            <w:right w:val="none" w:sz="0" w:space="0" w:color="auto"/>
          </w:divBdr>
          <w:divsChild>
            <w:div w:id="1582333474">
              <w:marLeft w:val="0"/>
              <w:marRight w:val="0"/>
              <w:marTop w:val="0"/>
              <w:marBottom w:val="100"/>
              <w:divBdr>
                <w:top w:val="none" w:sz="0" w:space="0" w:color="auto"/>
                <w:left w:val="none" w:sz="0" w:space="0" w:color="auto"/>
                <w:bottom w:val="none" w:sz="0" w:space="0" w:color="auto"/>
                <w:right w:val="none" w:sz="0" w:space="0" w:color="auto"/>
              </w:divBdr>
              <w:divsChild>
                <w:div w:id="1448157339">
                  <w:marLeft w:val="0"/>
                  <w:marRight w:val="150"/>
                  <w:marTop w:val="225"/>
                  <w:marBottom w:val="0"/>
                  <w:divBdr>
                    <w:top w:val="none" w:sz="0" w:space="0" w:color="auto"/>
                    <w:left w:val="none" w:sz="0" w:space="0" w:color="auto"/>
                    <w:bottom w:val="none" w:sz="0" w:space="0" w:color="auto"/>
                    <w:right w:val="none" w:sz="0" w:space="0" w:color="auto"/>
                  </w:divBdr>
                  <w:divsChild>
                    <w:div w:id="1643729147">
                      <w:marLeft w:val="0"/>
                      <w:marRight w:val="0"/>
                      <w:marTop w:val="0"/>
                      <w:marBottom w:val="0"/>
                      <w:divBdr>
                        <w:top w:val="none" w:sz="0" w:space="0" w:color="auto"/>
                        <w:left w:val="none" w:sz="0" w:space="0" w:color="auto"/>
                        <w:bottom w:val="none" w:sz="0" w:space="0" w:color="auto"/>
                        <w:right w:val="none" w:sz="0" w:space="0" w:color="auto"/>
                      </w:divBdr>
                      <w:divsChild>
                        <w:div w:id="5356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76711">
      <w:bodyDiv w:val="1"/>
      <w:marLeft w:val="0"/>
      <w:marRight w:val="0"/>
      <w:marTop w:val="0"/>
      <w:marBottom w:val="0"/>
      <w:divBdr>
        <w:top w:val="none" w:sz="0" w:space="0" w:color="auto"/>
        <w:left w:val="none" w:sz="0" w:space="0" w:color="auto"/>
        <w:bottom w:val="none" w:sz="0" w:space="0" w:color="auto"/>
        <w:right w:val="none" w:sz="0" w:space="0" w:color="auto"/>
      </w:divBdr>
      <w:divsChild>
        <w:div w:id="1755734922">
          <w:marLeft w:val="0"/>
          <w:marRight w:val="0"/>
          <w:marTop w:val="0"/>
          <w:marBottom w:val="0"/>
          <w:divBdr>
            <w:top w:val="none" w:sz="0" w:space="0" w:color="auto"/>
            <w:left w:val="none" w:sz="0" w:space="0" w:color="auto"/>
            <w:bottom w:val="none" w:sz="0" w:space="0" w:color="auto"/>
            <w:right w:val="none" w:sz="0" w:space="0" w:color="auto"/>
          </w:divBdr>
          <w:divsChild>
            <w:div w:id="18024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8328">
      <w:bodyDiv w:val="1"/>
      <w:marLeft w:val="0"/>
      <w:marRight w:val="0"/>
      <w:marTop w:val="0"/>
      <w:marBottom w:val="0"/>
      <w:divBdr>
        <w:top w:val="none" w:sz="0" w:space="0" w:color="auto"/>
        <w:left w:val="none" w:sz="0" w:space="0" w:color="auto"/>
        <w:bottom w:val="none" w:sz="0" w:space="0" w:color="auto"/>
        <w:right w:val="none" w:sz="0" w:space="0" w:color="auto"/>
      </w:divBdr>
      <w:divsChild>
        <w:div w:id="1314748673">
          <w:marLeft w:val="0"/>
          <w:marRight w:val="0"/>
          <w:marTop w:val="0"/>
          <w:marBottom w:val="0"/>
          <w:divBdr>
            <w:top w:val="none" w:sz="0" w:space="0" w:color="auto"/>
            <w:left w:val="none" w:sz="0" w:space="0" w:color="auto"/>
            <w:bottom w:val="none" w:sz="0" w:space="0" w:color="auto"/>
            <w:right w:val="none" w:sz="0" w:space="0" w:color="auto"/>
          </w:divBdr>
          <w:divsChild>
            <w:div w:id="897984013">
              <w:marLeft w:val="0"/>
              <w:marRight w:val="0"/>
              <w:marTop w:val="0"/>
              <w:marBottom w:val="100"/>
              <w:divBdr>
                <w:top w:val="none" w:sz="0" w:space="0" w:color="auto"/>
                <w:left w:val="none" w:sz="0" w:space="0" w:color="auto"/>
                <w:bottom w:val="none" w:sz="0" w:space="0" w:color="auto"/>
                <w:right w:val="none" w:sz="0" w:space="0" w:color="auto"/>
              </w:divBdr>
              <w:divsChild>
                <w:div w:id="346828374">
                  <w:marLeft w:val="0"/>
                  <w:marRight w:val="150"/>
                  <w:marTop w:val="225"/>
                  <w:marBottom w:val="0"/>
                  <w:divBdr>
                    <w:top w:val="none" w:sz="0" w:space="0" w:color="auto"/>
                    <w:left w:val="none" w:sz="0" w:space="0" w:color="auto"/>
                    <w:bottom w:val="none" w:sz="0" w:space="0" w:color="auto"/>
                    <w:right w:val="none" w:sz="0" w:space="0" w:color="auto"/>
                  </w:divBdr>
                  <w:divsChild>
                    <w:div w:id="362707006">
                      <w:marLeft w:val="0"/>
                      <w:marRight w:val="0"/>
                      <w:marTop w:val="0"/>
                      <w:marBottom w:val="0"/>
                      <w:divBdr>
                        <w:top w:val="none" w:sz="0" w:space="0" w:color="auto"/>
                        <w:left w:val="none" w:sz="0" w:space="0" w:color="auto"/>
                        <w:bottom w:val="none" w:sz="0" w:space="0" w:color="auto"/>
                        <w:right w:val="none" w:sz="0" w:space="0" w:color="auto"/>
                      </w:divBdr>
                      <w:divsChild>
                        <w:div w:id="4204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77702">
      <w:bodyDiv w:val="1"/>
      <w:marLeft w:val="0"/>
      <w:marRight w:val="0"/>
      <w:marTop w:val="0"/>
      <w:marBottom w:val="0"/>
      <w:divBdr>
        <w:top w:val="none" w:sz="0" w:space="0" w:color="auto"/>
        <w:left w:val="none" w:sz="0" w:space="0" w:color="auto"/>
        <w:bottom w:val="none" w:sz="0" w:space="0" w:color="auto"/>
        <w:right w:val="none" w:sz="0" w:space="0" w:color="auto"/>
      </w:divBdr>
    </w:div>
    <w:div w:id="1470980427">
      <w:bodyDiv w:val="1"/>
      <w:marLeft w:val="0"/>
      <w:marRight w:val="0"/>
      <w:marTop w:val="0"/>
      <w:marBottom w:val="0"/>
      <w:divBdr>
        <w:top w:val="none" w:sz="0" w:space="0" w:color="auto"/>
        <w:left w:val="none" w:sz="0" w:space="0" w:color="auto"/>
        <w:bottom w:val="none" w:sz="0" w:space="0" w:color="auto"/>
        <w:right w:val="none" w:sz="0" w:space="0" w:color="auto"/>
      </w:divBdr>
    </w:div>
    <w:div w:id="1619483144">
      <w:bodyDiv w:val="1"/>
      <w:marLeft w:val="0"/>
      <w:marRight w:val="0"/>
      <w:marTop w:val="0"/>
      <w:marBottom w:val="0"/>
      <w:divBdr>
        <w:top w:val="none" w:sz="0" w:space="0" w:color="auto"/>
        <w:left w:val="none" w:sz="0" w:space="0" w:color="auto"/>
        <w:bottom w:val="none" w:sz="0" w:space="0" w:color="auto"/>
        <w:right w:val="none" w:sz="0" w:space="0" w:color="auto"/>
      </w:divBdr>
    </w:div>
    <w:div w:id="1745836615">
      <w:bodyDiv w:val="1"/>
      <w:marLeft w:val="0"/>
      <w:marRight w:val="0"/>
      <w:marTop w:val="0"/>
      <w:marBottom w:val="0"/>
      <w:divBdr>
        <w:top w:val="none" w:sz="0" w:space="0" w:color="auto"/>
        <w:left w:val="none" w:sz="0" w:space="0" w:color="auto"/>
        <w:bottom w:val="none" w:sz="0" w:space="0" w:color="auto"/>
        <w:right w:val="none" w:sz="0" w:space="0" w:color="auto"/>
      </w:divBdr>
    </w:div>
    <w:div w:id="1762095083">
      <w:bodyDiv w:val="1"/>
      <w:marLeft w:val="0"/>
      <w:marRight w:val="0"/>
      <w:marTop w:val="0"/>
      <w:marBottom w:val="0"/>
      <w:divBdr>
        <w:top w:val="none" w:sz="0" w:space="0" w:color="auto"/>
        <w:left w:val="none" w:sz="0" w:space="0" w:color="auto"/>
        <w:bottom w:val="none" w:sz="0" w:space="0" w:color="auto"/>
        <w:right w:val="none" w:sz="0" w:space="0" w:color="auto"/>
      </w:divBdr>
    </w:div>
    <w:div w:id="1821920282">
      <w:bodyDiv w:val="1"/>
      <w:marLeft w:val="0"/>
      <w:marRight w:val="0"/>
      <w:marTop w:val="0"/>
      <w:marBottom w:val="0"/>
      <w:divBdr>
        <w:top w:val="none" w:sz="0" w:space="0" w:color="auto"/>
        <w:left w:val="none" w:sz="0" w:space="0" w:color="auto"/>
        <w:bottom w:val="none" w:sz="0" w:space="0" w:color="auto"/>
        <w:right w:val="none" w:sz="0" w:space="0" w:color="auto"/>
      </w:divBdr>
      <w:divsChild>
        <w:div w:id="1899315217">
          <w:marLeft w:val="0"/>
          <w:marRight w:val="0"/>
          <w:marTop w:val="150"/>
          <w:marBottom w:val="0"/>
          <w:divBdr>
            <w:top w:val="none" w:sz="0" w:space="0" w:color="auto"/>
            <w:left w:val="none" w:sz="0" w:space="0" w:color="auto"/>
            <w:bottom w:val="none" w:sz="0" w:space="0" w:color="auto"/>
            <w:right w:val="none" w:sz="0" w:space="0" w:color="auto"/>
          </w:divBdr>
          <w:divsChild>
            <w:div w:id="14417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leycollege.edu/academic-career-programs/college-catalog.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alleycollege.edu/~/media/Files/SBCCD/SBVC/president/College%20Planning%20Documents/StrategicInitiativesandBenchmarksMasterFormFinal.ash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5668-8C5D-4A0F-8270-0C9F8189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4011</TotalTime>
  <Pages>2</Pages>
  <Words>6586</Words>
  <Characters>37546</Characters>
  <Application>Microsoft Office Word</Application>
  <DocSecurity>0</DocSecurity>
  <Lines>312</Lines>
  <Paragraphs>88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Instructional Departments</vt:lpstr>
      <vt:lpstr>    </vt:lpstr>
      <vt:lpstr>    Purpose of Institutional Program Review</vt:lpstr>
      <vt:lpstr>    Welcome to the Program Efficacy phase of the San Bernardino Valley College Progr</vt:lpstr>
    </vt:vector>
  </TitlesOfParts>
  <Company>SBCCD</Company>
  <LinksUpToDate>false</LinksUpToDate>
  <CharactersWithSpaces>44044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Pryor, Kathleen A.</cp:lastModifiedBy>
  <cp:revision>62</cp:revision>
  <cp:lastPrinted>2012-03-07T22:10:00Z</cp:lastPrinted>
  <dcterms:created xsi:type="dcterms:W3CDTF">2012-03-02T20:37:00Z</dcterms:created>
  <dcterms:modified xsi:type="dcterms:W3CDTF">2012-03-13T00:18:00Z</dcterms:modified>
</cp:coreProperties>
</file>